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0BA39" w14:textId="7334835B" w:rsidR="00D41923" w:rsidRDefault="00200245" w:rsidP="006775CF">
      <w:pPr>
        <w:jc w:val="center"/>
      </w:pPr>
      <w:r>
        <w:rPr>
          <w:noProof/>
        </w:rPr>
        <w:drawing>
          <wp:inline distT="0" distB="0" distL="0" distR="0" wp14:anchorId="40A02834" wp14:editId="1C0EF0B6">
            <wp:extent cx="1371600" cy="1079262"/>
            <wp:effectExtent l="0" t="0" r="0" b="6985"/>
            <wp:docPr id="473317821" name="Picture 1" descr="A logo with a red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17821" name="Picture 1" descr="A logo with a red and blue circ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9034" cy="1085111"/>
                    </a:xfrm>
                    <a:prstGeom prst="rect">
                      <a:avLst/>
                    </a:prstGeom>
                  </pic:spPr>
                </pic:pic>
              </a:graphicData>
            </a:graphic>
          </wp:inline>
        </w:drawing>
      </w:r>
    </w:p>
    <w:p w14:paraId="2304F9D8" w14:textId="77777777" w:rsidR="00CA7BA5" w:rsidRPr="00BC11E2" w:rsidRDefault="00CA7BA5" w:rsidP="00CA7BA5">
      <w:pPr>
        <w:spacing w:before="200"/>
        <w:jc w:val="center"/>
        <w:rPr>
          <w:rFonts w:ascii="Times New Roman" w:hAnsi="Times New Roman" w:cs="Times New Roman"/>
          <w:sz w:val="20"/>
          <w:szCs w:val="20"/>
        </w:rPr>
      </w:pPr>
      <w:r w:rsidRPr="00BC11E2">
        <w:rPr>
          <w:rFonts w:ascii="Times New Roman" w:hAnsi="Times New Roman" w:cs="Times New Roman"/>
          <w:b/>
        </w:rPr>
        <w:t>CHARITABLE DONATION ACCOUNTS</w:t>
      </w:r>
      <w:r w:rsidRPr="00BC11E2">
        <w:rPr>
          <w:rFonts w:ascii="Times New Roman" w:hAnsi="Times New Roman" w:cs="Times New Roman"/>
          <w:sz w:val="20"/>
          <w:szCs w:val="20"/>
        </w:rPr>
        <w:t xml:space="preserve"> </w:t>
      </w:r>
    </w:p>
    <w:p w14:paraId="10F1A4D8" w14:textId="77777777" w:rsidR="00CA7BA5" w:rsidRPr="00BC11E2" w:rsidRDefault="00CA7BA5" w:rsidP="00CA7BA5">
      <w:pPr>
        <w:autoSpaceDE w:val="0"/>
        <w:autoSpaceDN w:val="0"/>
        <w:adjustRightInd w:val="0"/>
        <w:jc w:val="both"/>
        <w:rPr>
          <w:rFonts w:ascii="Times New Roman" w:hAnsi="Times New Roman" w:cs="Times New Roman"/>
        </w:rPr>
      </w:pPr>
      <w:r w:rsidRPr="00BC11E2">
        <w:rPr>
          <w:rFonts w:ascii="Times New Roman" w:hAnsi="Times New Roman" w:cs="Times New Roman"/>
        </w:rPr>
        <w:t xml:space="preserve">In December 2013, NCUA issued a final rule </w:t>
      </w:r>
      <w:r w:rsidR="00B62D56">
        <w:rPr>
          <w:rFonts w:ascii="Times New Roman" w:hAnsi="Times New Roman" w:cs="Times New Roman"/>
        </w:rPr>
        <w:t xml:space="preserve">authorizing the establishment of </w:t>
      </w:r>
      <w:r w:rsidRPr="00BC11E2">
        <w:rPr>
          <w:rFonts w:ascii="Times New Roman" w:hAnsi="Times New Roman" w:cs="Times New Roman"/>
        </w:rPr>
        <w:t xml:space="preserve">“Charitable Donation Accounts”, a unique and philanthropic account/investment tool for federal credit unions.  The final rule, now part of NCUA Rule 721, creates the account structure, policy requirements, and other conditions applicable to the creation and operation of a Charitable Donation Account.  In order to </w:t>
      </w:r>
      <w:r w:rsidR="007D0264">
        <w:rPr>
          <w:rFonts w:ascii="Times New Roman" w:hAnsi="Times New Roman" w:cs="Times New Roman"/>
        </w:rPr>
        <w:t>maintain consistency among</w:t>
      </w:r>
      <w:r w:rsidR="00145F7F">
        <w:rPr>
          <w:rFonts w:ascii="Times New Roman" w:hAnsi="Times New Roman" w:cs="Times New Roman"/>
        </w:rPr>
        <w:t xml:space="preserve"> </w:t>
      </w:r>
      <w:r w:rsidRPr="00BC11E2">
        <w:rPr>
          <w:rFonts w:ascii="Times New Roman" w:hAnsi="Times New Roman" w:cs="Times New Roman"/>
        </w:rPr>
        <w:t>the powers of</w:t>
      </w:r>
      <w:r w:rsidR="007D0264">
        <w:rPr>
          <w:rFonts w:ascii="Times New Roman" w:hAnsi="Times New Roman" w:cs="Times New Roman"/>
        </w:rPr>
        <w:t xml:space="preserve"> a</w:t>
      </w:r>
      <w:r w:rsidRPr="00BC11E2">
        <w:rPr>
          <w:rFonts w:ascii="Times New Roman" w:hAnsi="Times New Roman" w:cs="Times New Roman"/>
        </w:rPr>
        <w:t xml:space="preserve"> federal credit union</w:t>
      </w:r>
      <w:r w:rsidR="007D0264">
        <w:rPr>
          <w:rFonts w:ascii="Times New Roman" w:hAnsi="Times New Roman" w:cs="Times New Roman"/>
        </w:rPr>
        <w:t xml:space="preserve"> and an </w:t>
      </w:r>
      <w:r w:rsidRPr="00BC11E2">
        <w:rPr>
          <w:rFonts w:ascii="Times New Roman" w:hAnsi="Times New Roman" w:cs="Times New Roman"/>
        </w:rPr>
        <w:t xml:space="preserve">Illinois state-chartered credit union, the </w:t>
      </w:r>
      <w:r>
        <w:rPr>
          <w:rFonts w:ascii="Times New Roman" w:hAnsi="Times New Roman" w:cs="Times New Roman"/>
        </w:rPr>
        <w:t xml:space="preserve">Illinois Credit Union </w:t>
      </w:r>
      <w:r w:rsidRPr="00BC11E2">
        <w:rPr>
          <w:rFonts w:ascii="Times New Roman" w:hAnsi="Times New Roman" w:cs="Times New Roman"/>
        </w:rPr>
        <w:t xml:space="preserve">League </w:t>
      </w:r>
      <w:r w:rsidR="007D0264">
        <w:rPr>
          <w:rFonts w:ascii="Times New Roman" w:hAnsi="Times New Roman" w:cs="Times New Roman"/>
        </w:rPr>
        <w:t xml:space="preserve">pursued </w:t>
      </w:r>
      <w:r w:rsidRPr="00BC11E2">
        <w:rPr>
          <w:rFonts w:ascii="Times New Roman" w:hAnsi="Times New Roman" w:cs="Times New Roman"/>
        </w:rPr>
        <w:t xml:space="preserve">and passed Charitable Donation Account legislation in Illinois as part of a larger set of amendments to the Illinois Credit Union Act </w:t>
      </w:r>
      <w:r w:rsidR="007D0264">
        <w:rPr>
          <w:rFonts w:ascii="Times New Roman" w:hAnsi="Times New Roman" w:cs="Times New Roman"/>
        </w:rPr>
        <w:t>under</w:t>
      </w:r>
      <w:r w:rsidR="00145F7F">
        <w:rPr>
          <w:rFonts w:ascii="Times New Roman" w:hAnsi="Times New Roman" w:cs="Times New Roman"/>
        </w:rPr>
        <w:t xml:space="preserve"> </w:t>
      </w:r>
      <w:r w:rsidRPr="00BC11E2">
        <w:rPr>
          <w:rFonts w:ascii="Times New Roman" w:hAnsi="Times New Roman" w:cs="Times New Roman"/>
        </w:rPr>
        <w:t>House Bill 5342</w:t>
      </w:r>
      <w:r w:rsidR="007D0264">
        <w:rPr>
          <w:rFonts w:ascii="Times New Roman" w:hAnsi="Times New Roman" w:cs="Times New Roman"/>
        </w:rPr>
        <w:t>.</w:t>
      </w:r>
    </w:p>
    <w:p w14:paraId="214DAFFD" w14:textId="77777777" w:rsidR="00CA7BA5" w:rsidRPr="00BC11E2" w:rsidRDefault="00CA7BA5" w:rsidP="00CA7BA5">
      <w:pPr>
        <w:autoSpaceDE w:val="0"/>
        <w:autoSpaceDN w:val="0"/>
        <w:adjustRightInd w:val="0"/>
        <w:jc w:val="both"/>
        <w:rPr>
          <w:rFonts w:ascii="Times New Roman" w:hAnsi="Times New Roman" w:cs="Times New Roman"/>
        </w:rPr>
      </w:pPr>
      <w:r w:rsidRPr="00BC11E2">
        <w:rPr>
          <w:rFonts w:ascii="Times New Roman" w:hAnsi="Times New Roman" w:cs="Times New Roman"/>
        </w:rPr>
        <w:t>A Charitable Donation Account is an account owned by the credit union and utilized, in</w:t>
      </w:r>
      <w:r w:rsidR="00145F7F">
        <w:rPr>
          <w:rFonts w:ascii="Times New Roman" w:hAnsi="Times New Roman" w:cs="Times New Roman"/>
        </w:rPr>
        <w:t xml:space="preserve"> </w:t>
      </w:r>
      <w:r w:rsidRPr="00BC11E2">
        <w:rPr>
          <w:rFonts w:ascii="Times New Roman" w:hAnsi="Times New Roman" w:cs="Times New Roman"/>
        </w:rPr>
        <w:t xml:space="preserve">part, to </w:t>
      </w:r>
      <w:r w:rsidR="007D0264">
        <w:rPr>
          <w:rFonts w:ascii="Times New Roman" w:hAnsi="Times New Roman" w:cs="Times New Roman"/>
        </w:rPr>
        <w:t>maintain funds the credit union</w:t>
      </w:r>
      <w:r w:rsidRPr="00BC11E2">
        <w:rPr>
          <w:rFonts w:ascii="Times New Roman" w:hAnsi="Times New Roman" w:cs="Times New Roman"/>
        </w:rPr>
        <w:t xml:space="preserve"> will donate to any recognized </w:t>
      </w:r>
      <w:r w:rsidR="00537DD6">
        <w:rPr>
          <w:rFonts w:ascii="Times New Roman" w:hAnsi="Times New Roman" w:cs="Times New Roman"/>
        </w:rPr>
        <w:t>Internal Revenue Code §</w:t>
      </w:r>
      <w:r w:rsidRPr="00BC11E2">
        <w:rPr>
          <w:rFonts w:ascii="Times New Roman" w:hAnsi="Times New Roman" w:cs="Times New Roman"/>
        </w:rPr>
        <w:t>501(c)(3) charity.  The investments and purchases funding a Charitable Donation Account are not bound by the investment prohibitions otherwise applicable to credit unions</w:t>
      </w:r>
      <w:r>
        <w:rPr>
          <w:rFonts w:ascii="Times New Roman" w:hAnsi="Times New Roman" w:cs="Times New Roman"/>
        </w:rPr>
        <w:t>,</w:t>
      </w:r>
      <w:r w:rsidRPr="00BC11E2">
        <w:rPr>
          <w:rFonts w:ascii="Times New Roman" w:hAnsi="Times New Roman" w:cs="Times New Roman"/>
        </w:rPr>
        <w:t xml:space="preserve"> so long as the following conditions are met:</w:t>
      </w:r>
    </w:p>
    <w:p w14:paraId="3C653542" w14:textId="77777777" w:rsidR="00CA7BA5" w:rsidRPr="00BC11E2" w:rsidRDefault="00CA7BA5" w:rsidP="00CA7BA5">
      <w:pPr>
        <w:numPr>
          <w:ilvl w:val="0"/>
          <w:numId w:val="5"/>
        </w:numPr>
        <w:autoSpaceDE w:val="0"/>
        <w:autoSpaceDN w:val="0"/>
        <w:adjustRightInd w:val="0"/>
        <w:spacing w:after="0" w:line="240" w:lineRule="auto"/>
        <w:jc w:val="both"/>
        <w:rPr>
          <w:rFonts w:ascii="Times New Roman" w:hAnsi="Times New Roman" w:cs="Times New Roman"/>
        </w:rPr>
      </w:pPr>
      <w:r w:rsidRPr="00BC11E2">
        <w:rPr>
          <w:rFonts w:ascii="Times New Roman" w:hAnsi="Times New Roman" w:cs="Times New Roman"/>
        </w:rPr>
        <w:t xml:space="preserve">The Charitable Donation Account must be held in a segregated custodial account or special </w:t>
      </w:r>
      <w:r>
        <w:rPr>
          <w:rFonts w:ascii="Times New Roman" w:hAnsi="Times New Roman" w:cs="Times New Roman"/>
        </w:rPr>
        <w:t xml:space="preserve">purpose </w:t>
      </w:r>
      <w:r w:rsidRPr="00BC11E2">
        <w:rPr>
          <w:rFonts w:ascii="Times New Roman" w:hAnsi="Times New Roman" w:cs="Times New Roman"/>
        </w:rPr>
        <w:t xml:space="preserve">entity </w:t>
      </w:r>
      <w:r>
        <w:rPr>
          <w:rFonts w:ascii="Times New Roman" w:hAnsi="Times New Roman" w:cs="Times New Roman"/>
        </w:rPr>
        <w:t xml:space="preserve">(at the credit union, another depository institution or a qualified third party), </w:t>
      </w:r>
      <w:r w:rsidRPr="00BC11E2">
        <w:rPr>
          <w:rFonts w:ascii="Times New Roman" w:hAnsi="Times New Roman" w:cs="Times New Roman"/>
        </w:rPr>
        <w:t>and accompanied by a Board adopted policy</w:t>
      </w:r>
      <w:r w:rsidR="003F3FB6">
        <w:rPr>
          <w:rFonts w:ascii="Times New Roman" w:hAnsi="Times New Roman" w:cs="Times New Roman"/>
        </w:rPr>
        <w:t xml:space="preserve"> (sample policy attached)</w:t>
      </w:r>
      <w:r w:rsidRPr="00BC11E2">
        <w:rPr>
          <w:rFonts w:ascii="Times New Roman" w:hAnsi="Times New Roman" w:cs="Times New Roman"/>
        </w:rPr>
        <w:t>;</w:t>
      </w:r>
    </w:p>
    <w:p w14:paraId="11B8EF3C" w14:textId="77777777" w:rsidR="00CA7BA5" w:rsidRPr="00BC11E2" w:rsidRDefault="00CA7BA5" w:rsidP="00CA7BA5">
      <w:pPr>
        <w:numPr>
          <w:ilvl w:val="0"/>
          <w:numId w:val="5"/>
        </w:numPr>
        <w:autoSpaceDE w:val="0"/>
        <w:autoSpaceDN w:val="0"/>
        <w:adjustRightInd w:val="0"/>
        <w:spacing w:after="0" w:line="240" w:lineRule="auto"/>
        <w:jc w:val="both"/>
        <w:rPr>
          <w:rFonts w:ascii="Times New Roman" w:hAnsi="Times New Roman" w:cs="Times New Roman"/>
        </w:rPr>
      </w:pPr>
      <w:r w:rsidRPr="00BC11E2">
        <w:rPr>
          <w:rFonts w:ascii="Times New Roman" w:hAnsi="Times New Roman" w:cs="Times New Roman"/>
        </w:rPr>
        <w:t>The investments in all Charitable Donation Accounts must not exceed 5% of the Illinois state-chartered credit union’s net worth at their time of purchase (for federally chartered credit unions, the 5% cap applies to the book value of the investments at any time);</w:t>
      </w:r>
    </w:p>
    <w:p w14:paraId="7EBE847E" w14:textId="77777777" w:rsidR="00CA7BA5" w:rsidRPr="00BC11E2" w:rsidRDefault="00CA7BA5" w:rsidP="00CA7BA5">
      <w:pPr>
        <w:numPr>
          <w:ilvl w:val="0"/>
          <w:numId w:val="5"/>
        </w:numPr>
        <w:autoSpaceDE w:val="0"/>
        <w:autoSpaceDN w:val="0"/>
        <w:adjustRightInd w:val="0"/>
        <w:spacing w:after="0" w:line="240" w:lineRule="auto"/>
        <w:jc w:val="both"/>
        <w:rPr>
          <w:rFonts w:ascii="Times New Roman" w:hAnsi="Times New Roman" w:cs="Times New Roman"/>
        </w:rPr>
      </w:pPr>
      <w:r w:rsidRPr="00BC11E2">
        <w:rPr>
          <w:rFonts w:ascii="Times New Roman" w:hAnsi="Times New Roman" w:cs="Times New Roman"/>
        </w:rPr>
        <w:t xml:space="preserve">At least 51% of the yield earned on the Charitable Donation Account must be donated to a 501(c)(3) entity no less than every 5 years and at the time the Account is terminated; </w:t>
      </w:r>
    </w:p>
    <w:p w14:paraId="6DEDE2B6" w14:textId="77777777" w:rsidR="00CA7BA5" w:rsidRPr="00BC11E2" w:rsidRDefault="00CA7BA5" w:rsidP="00CA7BA5">
      <w:pPr>
        <w:numPr>
          <w:ilvl w:val="0"/>
          <w:numId w:val="5"/>
        </w:numPr>
        <w:autoSpaceDE w:val="0"/>
        <w:autoSpaceDN w:val="0"/>
        <w:adjustRightInd w:val="0"/>
        <w:spacing w:after="0" w:line="240" w:lineRule="auto"/>
        <w:jc w:val="both"/>
        <w:rPr>
          <w:rFonts w:ascii="Times New Roman" w:hAnsi="Times New Roman" w:cs="Times New Roman"/>
        </w:rPr>
      </w:pPr>
      <w:r w:rsidRPr="00BC11E2">
        <w:rPr>
          <w:rFonts w:ascii="Times New Roman" w:hAnsi="Times New Roman" w:cs="Times New Roman"/>
        </w:rPr>
        <w:t>Upon termination of the Charitable Donation Account, the credit union distributes the remaining balance of the assets to a 501(c)(3) charity or retains the assets in a manner consistent with the investment rules applicable to all other credit union assets; and</w:t>
      </w:r>
    </w:p>
    <w:p w14:paraId="5A1F5395" w14:textId="77777777" w:rsidR="00CA7BA5" w:rsidRDefault="00CA7BA5" w:rsidP="00CA7BA5">
      <w:pPr>
        <w:numPr>
          <w:ilvl w:val="0"/>
          <w:numId w:val="5"/>
        </w:numPr>
        <w:autoSpaceDE w:val="0"/>
        <w:autoSpaceDN w:val="0"/>
        <w:adjustRightInd w:val="0"/>
        <w:spacing w:after="0" w:line="240" w:lineRule="auto"/>
        <w:jc w:val="both"/>
        <w:rPr>
          <w:rFonts w:ascii="Times New Roman" w:hAnsi="Times New Roman" w:cs="Times New Roman"/>
        </w:rPr>
      </w:pPr>
      <w:r w:rsidRPr="00BC11E2">
        <w:rPr>
          <w:rFonts w:ascii="Times New Roman" w:hAnsi="Times New Roman" w:cs="Times New Roman"/>
        </w:rPr>
        <w:t>If the credit union chooses to establish the Charitable Trust Account through a trust vehicle, the trustee must be regulated by the OCC, the SEC, or another federal or state regulatory agency, and the relationship of the parties must be embodied in a written agreement.</w:t>
      </w:r>
    </w:p>
    <w:p w14:paraId="7ED65185" w14:textId="77777777" w:rsidR="007D0264" w:rsidRDefault="007D0264" w:rsidP="00B62D56">
      <w:pPr>
        <w:autoSpaceDE w:val="0"/>
        <w:autoSpaceDN w:val="0"/>
        <w:adjustRightInd w:val="0"/>
        <w:spacing w:after="0"/>
        <w:jc w:val="both"/>
        <w:rPr>
          <w:rFonts w:ascii="Times New Roman" w:hAnsi="Times New Roman" w:cs="Times New Roman"/>
        </w:rPr>
      </w:pPr>
    </w:p>
    <w:p w14:paraId="7F0245B6" w14:textId="77777777" w:rsidR="00CA7BA5" w:rsidRDefault="00CA7BA5" w:rsidP="00B62D56">
      <w:pPr>
        <w:autoSpaceDE w:val="0"/>
        <w:autoSpaceDN w:val="0"/>
        <w:adjustRightInd w:val="0"/>
        <w:spacing w:after="0"/>
        <w:jc w:val="both"/>
        <w:rPr>
          <w:rFonts w:ascii="Times New Roman" w:hAnsi="Times New Roman" w:cs="Times New Roman"/>
        </w:rPr>
      </w:pPr>
      <w:r w:rsidRPr="00BC11E2">
        <w:rPr>
          <w:rFonts w:ascii="Times New Roman" w:hAnsi="Times New Roman" w:cs="Times New Roman"/>
        </w:rPr>
        <w:t xml:space="preserve">Given the current rate environment, the hybrid structure and additional investment opportunities of Charitable Donation Accounts could be very beneficial to credit unions and the charities they support.  If a credit union is interested in establishing a Charitable Donation Account, it </w:t>
      </w:r>
      <w:r w:rsidR="007D0264">
        <w:rPr>
          <w:rFonts w:ascii="Times New Roman" w:hAnsi="Times New Roman" w:cs="Times New Roman"/>
        </w:rPr>
        <w:t xml:space="preserve">should utilize </w:t>
      </w:r>
      <w:r w:rsidRPr="00BC11E2">
        <w:rPr>
          <w:rFonts w:ascii="Times New Roman" w:hAnsi="Times New Roman" w:cs="Times New Roman"/>
        </w:rPr>
        <w:t xml:space="preserve">this </w:t>
      </w:r>
      <w:r w:rsidR="003F3FB6">
        <w:rPr>
          <w:rFonts w:ascii="Times New Roman" w:hAnsi="Times New Roman" w:cs="Times New Roman"/>
        </w:rPr>
        <w:t xml:space="preserve">summary </w:t>
      </w:r>
      <w:r w:rsidRPr="00BC11E2">
        <w:rPr>
          <w:rFonts w:ascii="Times New Roman" w:hAnsi="Times New Roman" w:cs="Times New Roman"/>
        </w:rPr>
        <w:t xml:space="preserve">in </w:t>
      </w:r>
      <w:r w:rsidR="00145F7F">
        <w:rPr>
          <w:rFonts w:ascii="Times New Roman" w:hAnsi="Times New Roman" w:cs="Times New Roman"/>
        </w:rPr>
        <w:t>con</w:t>
      </w:r>
      <w:r w:rsidR="007D0264">
        <w:rPr>
          <w:rFonts w:ascii="Times New Roman" w:hAnsi="Times New Roman" w:cs="Times New Roman"/>
        </w:rPr>
        <w:t>junction with counsel from its retained professionals and the League to ensure compliance with applicable state or federal law.</w:t>
      </w:r>
    </w:p>
    <w:p w14:paraId="153954A0" w14:textId="77777777" w:rsidR="00DC1F0E" w:rsidRPr="00DC1F0E" w:rsidRDefault="00DC1F0E" w:rsidP="00DC1F0E">
      <w:pPr>
        <w:spacing w:after="0"/>
        <w:rPr>
          <w:rFonts w:ascii="Times New Roman" w:hAnsi="Times New Roman" w:cs="Times New Roman"/>
          <w:sz w:val="16"/>
          <w:szCs w:val="16"/>
        </w:rPr>
      </w:pPr>
    </w:p>
    <w:p w14:paraId="53703B31" w14:textId="77777777" w:rsidR="00CA7BA5" w:rsidRDefault="00CA7BA5">
      <w:pPr>
        <w:rPr>
          <w:sz w:val="16"/>
          <w:szCs w:val="16"/>
        </w:rPr>
        <w:sectPr w:rsidR="00CA7BA5" w:rsidSect="006775CF">
          <w:pgSz w:w="12240" w:h="15840"/>
          <w:pgMar w:top="1008" w:right="1440" w:bottom="1008" w:left="1440" w:header="720" w:footer="720" w:gutter="0"/>
          <w:cols w:space="720"/>
          <w:docGrid w:linePitch="360"/>
        </w:sectPr>
      </w:pPr>
    </w:p>
    <w:p w14:paraId="139BA211" w14:textId="77777777" w:rsidR="00DA6ADE" w:rsidRPr="00BC11E2" w:rsidRDefault="00DA6ADE" w:rsidP="00DA6ADE">
      <w:pPr>
        <w:jc w:val="center"/>
        <w:rPr>
          <w:rFonts w:ascii="Times New Roman" w:hAnsi="Times New Roman" w:cs="Times New Roman"/>
          <w:b/>
        </w:rPr>
      </w:pPr>
      <w:r w:rsidRPr="00BC11E2">
        <w:rPr>
          <w:rFonts w:ascii="Times New Roman" w:hAnsi="Times New Roman" w:cs="Times New Roman"/>
          <w:b/>
        </w:rPr>
        <w:lastRenderedPageBreak/>
        <w:t>BOARD OF DIRECTORS</w:t>
      </w:r>
    </w:p>
    <w:p w14:paraId="54A522CB" w14:textId="77777777" w:rsidR="00DA6ADE" w:rsidRPr="00BC11E2" w:rsidRDefault="00DA6ADE" w:rsidP="00DA6ADE">
      <w:pPr>
        <w:jc w:val="center"/>
        <w:rPr>
          <w:rFonts w:ascii="Times New Roman" w:hAnsi="Times New Roman" w:cs="Times New Roman"/>
          <w:b/>
        </w:rPr>
      </w:pPr>
      <w:r w:rsidRPr="00BC11E2">
        <w:rPr>
          <w:rFonts w:ascii="Times New Roman" w:hAnsi="Times New Roman" w:cs="Times New Roman"/>
          <w:b/>
        </w:rPr>
        <w:t>CHARITABLE DONATION ACCOUNT POLICY</w:t>
      </w:r>
    </w:p>
    <w:p w14:paraId="5E349D8F" w14:textId="77777777" w:rsidR="00DA6ADE" w:rsidRPr="00BC11E2" w:rsidRDefault="00DA6ADE" w:rsidP="00DA6ADE">
      <w:pPr>
        <w:jc w:val="both"/>
        <w:rPr>
          <w:rFonts w:ascii="Times New Roman" w:hAnsi="Times New Roman" w:cs="Times New Roman"/>
        </w:rPr>
      </w:pPr>
      <w:r w:rsidRPr="00BC11E2">
        <w:rPr>
          <w:rFonts w:ascii="Times New Roman" w:hAnsi="Times New Roman" w:cs="Times New Roman"/>
        </w:rPr>
        <w:t>The following language can be used to develop your credit union’s policy regarding the creation, funding, and dissolution of a charitable donation account.  Applicable changes for federally chartered credit unions are noted in brackets.</w:t>
      </w:r>
    </w:p>
    <w:tbl>
      <w:tblPr>
        <w:tblStyle w:val="TableGrid"/>
        <w:tblW w:w="0" w:type="auto"/>
        <w:tblInd w:w="180" w:type="dxa"/>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9396"/>
      </w:tblGrid>
      <w:tr w:rsidR="00DA6ADE" w14:paraId="5FFCEECC" w14:textId="77777777" w:rsidTr="00DA6ADE">
        <w:tc>
          <w:tcPr>
            <w:tcW w:w="9576" w:type="dxa"/>
          </w:tcPr>
          <w:p w14:paraId="238D72A8" w14:textId="77777777" w:rsidR="00DA6ADE" w:rsidRPr="00BC11E2" w:rsidRDefault="00DA6ADE" w:rsidP="00DA6ADE">
            <w:pPr>
              <w:tabs>
                <w:tab w:val="left" w:pos="-720"/>
              </w:tabs>
              <w:suppressAutoHyphens/>
              <w:ind w:left="180" w:right="180"/>
              <w:jc w:val="center"/>
              <w:rPr>
                <w:rFonts w:ascii="Times New Roman" w:eastAsia="Times New Roman" w:hAnsi="Times New Roman" w:cs="Times New Roman"/>
                <w:b/>
              </w:rPr>
            </w:pPr>
            <w:r w:rsidRPr="00BC11E2">
              <w:rPr>
                <w:rFonts w:ascii="Times New Roman" w:eastAsia="Times New Roman" w:hAnsi="Times New Roman" w:cs="Times New Roman"/>
                <w:b/>
              </w:rPr>
              <w:t>RESOLUTION</w:t>
            </w:r>
          </w:p>
          <w:p w14:paraId="04746C9A" w14:textId="77777777" w:rsidR="00DA6ADE" w:rsidRPr="00BC11E2" w:rsidRDefault="00DA6ADE" w:rsidP="00DA6ADE">
            <w:pPr>
              <w:tabs>
                <w:tab w:val="left" w:pos="-720"/>
              </w:tabs>
              <w:suppressAutoHyphens/>
              <w:jc w:val="center"/>
              <w:rPr>
                <w:rFonts w:ascii="Times New Roman" w:eastAsia="Times New Roman" w:hAnsi="Times New Roman" w:cs="Times New Roman"/>
                <w:b/>
              </w:rPr>
            </w:pPr>
          </w:p>
          <w:p w14:paraId="0177140F" w14:textId="77777777" w:rsidR="00DA6ADE" w:rsidRPr="00BC11E2" w:rsidRDefault="00DA6ADE" w:rsidP="00DA6ADE">
            <w:pPr>
              <w:tabs>
                <w:tab w:val="left" w:pos="-720"/>
              </w:tabs>
              <w:suppressAutoHyphens/>
              <w:ind w:left="180" w:right="180"/>
              <w:jc w:val="center"/>
              <w:rPr>
                <w:rFonts w:ascii="Times New Roman" w:eastAsia="Times New Roman" w:hAnsi="Times New Roman" w:cs="Times New Roman"/>
                <w:b/>
              </w:rPr>
            </w:pPr>
            <w:r w:rsidRPr="00BC11E2">
              <w:rPr>
                <w:rFonts w:ascii="Times New Roman" w:eastAsia="Times New Roman" w:hAnsi="Times New Roman" w:cs="Times New Roman"/>
                <w:b/>
              </w:rPr>
              <w:t>_______________ CREDIT UNION</w:t>
            </w:r>
          </w:p>
          <w:p w14:paraId="50493B32" w14:textId="77777777" w:rsidR="00DA6ADE" w:rsidRPr="00BC11E2" w:rsidRDefault="00DA6ADE" w:rsidP="00DA6ADE">
            <w:pPr>
              <w:tabs>
                <w:tab w:val="left" w:pos="-720"/>
              </w:tabs>
              <w:suppressAutoHyphens/>
              <w:ind w:left="180" w:right="180"/>
              <w:jc w:val="center"/>
              <w:rPr>
                <w:rFonts w:ascii="Times New Roman" w:eastAsia="Times New Roman" w:hAnsi="Times New Roman" w:cs="Times New Roman"/>
              </w:rPr>
            </w:pPr>
          </w:p>
          <w:p w14:paraId="2470CC67" w14:textId="77777777" w:rsidR="00DA6ADE" w:rsidRPr="00BC11E2" w:rsidRDefault="00DA6ADE" w:rsidP="00DA6ADE">
            <w:pPr>
              <w:tabs>
                <w:tab w:val="left" w:pos="-720"/>
              </w:tabs>
              <w:suppressAutoHyphens/>
              <w:ind w:right="180"/>
              <w:rPr>
                <w:rFonts w:ascii="Times New Roman" w:eastAsia="Times New Roman" w:hAnsi="Times New Roman" w:cs="Times New Roman"/>
              </w:rPr>
            </w:pPr>
          </w:p>
          <w:p w14:paraId="165E4531" w14:textId="77777777" w:rsidR="00DA6ADE" w:rsidRPr="00BC11E2" w:rsidRDefault="00DA6ADE" w:rsidP="00DA6ADE">
            <w:pPr>
              <w:tabs>
                <w:tab w:val="left" w:pos="-720"/>
              </w:tabs>
              <w:suppressAutoHyphens/>
              <w:ind w:left="180" w:right="180"/>
              <w:jc w:val="both"/>
              <w:rPr>
                <w:rFonts w:ascii="Times New Roman" w:eastAsia="Times New Roman" w:hAnsi="Times New Roman" w:cs="Times New Roman"/>
              </w:rPr>
            </w:pPr>
            <w:r w:rsidRPr="00BC11E2">
              <w:rPr>
                <w:rFonts w:ascii="Times New Roman" w:eastAsia="Times New Roman" w:hAnsi="Times New Roman" w:cs="Times New Roman"/>
              </w:rPr>
              <w:t>WHEREAS, the Illinois Credit Union Act [NCUA Rules and Regulations Part 721] authorizes a credit union, by Board adopted policy, to create one or more Charitable Donation Accounts.  This account is a hybrid investment tool intended to provide greater yield potential, by not restricting the investments used to fund the account to investments enumerated in applicable law and regulation.</w:t>
            </w:r>
          </w:p>
          <w:p w14:paraId="39911E00" w14:textId="77777777" w:rsidR="00DA6ADE" w:rsidRPr="00BC11E2" w:rsidRDefault="00DA6ADE" w:rsidP="00DA6ADE">
            <w:pPr>
              <w:tabs>
                <w:tab w:val="left" w:pos="-720"/>
              </w:tabs>
              <w:suppressAutoHyphens/>
              <w:ind w:left="180" w:right="180"/>
              <w:jc w:val="both"/>
              <w:rPr>
                <w:rFonts w:ascii="Times New Roman" w:eastAsia="Times New Roman" w:hAnsi="Times New Roman" w:cs="Times New Roman"/>
              </w:rPr>
            </w:pPr>
          </w:p>
          <w:p w14:paraId="0F38BE7E" w14:textId="77777777" w:rsidR="00DA6ADE" w:rsidRPr="00BC11E2" w:rsidRDefault="00DA6ADE" w:rsidP="00DA6ADE">
            <w:pPr>
              <w:tabs>
                <w:tab w:val="left" w:pos="-720"/>
              </w:tabs>
              <w:suppressAutoHyphens/>
              <w:ind w:left="180" w:right="180"/>
              <w:jc w:val="both"/>
              <w:rPr>
                <w:rFonts w:ascii="Times New Roman" w:eastAsia="Times New Roman" w:hAnsi="Times New Roman" w:cs="Times New Roman"/>
              </w:rPr>
            </w:pPr>
            <w:r w:rsidRPr="00BC11E2">
              <w:rPr>
                <w:rFonts w:ascii="Times New Roman" w:eastAsia="Times New Roman" w:hAnsi="Times New Roman" w:cs="Times New Roman"/>
              </w:rPr>
              <w:t>WHEREAS, the utilization of a Charitable Donation Account is intended to assist a credit union in its charitable giving efforts.</w:t>
            </w:r>
          </w:p>
          <w:p w14:paraId="0EF0AF1C" w14:textId="77777777" w:rsidR="00DA6ADE" w:rsidRPr="00BC11E2" w:rsidRDefault="00DA6ADE" w:rsidP="00DA6ADE">
            <w:pPr>
              <w:tabs>
                <w:tab w:val="left" w:pos="-720"/>
              </w:tabs>
              <w:suppressAutoHyphens/>
              <w:ind w:left="180" w:right="180"/>
              <w:jc w:val="both"/>
              <w:rPr>
                <w:rFonts w:ascii="Times New Roman" w:eastAsia="Times New Roman" w:hAnsi="Times New Roman" w:cs="Times New Roman"/>
              </w:rPr>
            </w:pPr>
          </w:p>
          <w:p w14:paraId="427A75A7" w14:textId="77777777" w:rsidR="00DA6ADE" w:rsidRPr="00BC11E2" w:rsidRDefault="00DA6ADE" w:rsidP="00DA6ADE">
            <w:pPr>
              <w:tabs>
                <w:tab w:val="left" w:pos="-720"/>
              </w:tabs>
              <w:suppressAutoHyphens/>
              <w:ind w:left="180" w:right="180"/>
              <w:jc w:val="both"/>
              <w:rPr>
                <w:rFonts w:ascii="Times New Roman" w:eastAsia="Times New Roman" w:hAnsi="Times New Roman" w:cs="Times New Roman"/>
              </w:rPr>
            </w:pPr>
            <w:r w:rsidRPr="00BC11E2">
              <w:rPr>
                <w:rFonts w:ascii="Times New Roman" w:eastAsia="Times New Roman" w:hAnsi="Times New Roman" w:cs="Times New Roman"/>
              </w:rPr>
              <w:t>WHEREAS, this Credit Union desires to establish Charitable Donation Accounts from time to time.</w:t>
            </w:r>
          </w:p>
          <w:p w14:paraId="6F004F26" w14:textId="77777777" w:rsidR="00DA6ADE" w:rsidRPr="00BC11E2" w:rsidRDefault="00DA6ADE" w:rsidP="00DA6ADE">
            <w:pPr>
              <w:tabs>
                <w:tab w:val="left" w:pos="-720"/>
              </w:tabs>
              <w:suppressAutoHyphens/>
              <w:ind w:left="180" w:right="180"/>
              <w:jc w:val="both"/>
              <w:rPr>
                <w:rFonts w:ascii="Times New Roman" w:eastAsia="Times New Roman" w:hAnsi="Times New Roman" w:cs="Times New Roman"/>
              </w:rPr>
            </w:pPr>
          </w:p>
          <w:p w14:paraId="79E94994" w14:textId="77777777" w:rsidR="00DA6ADE" w:rsidRPr="00BC11E2" w:rsidRDefault="00DA6ADE" w:rsidP="00DA6ADE">
            <w:pPr>
              <w:tabs>
                <w:tab w:val="left" w:pos="-720"/>
              </w:tabs>
              <w:suppressAutoHyphens/>
              <w:ind w:left="180" w:right="180"/>
              <w:jc w:val="both"/>
              <w:rPr>
                <w:rFonts w:ascii="Times New Roman" w:eastAsia="Times New Roman" w:hAnsi="Times New Roman" w:cs="Times New Roman"/>
              </w:rPr>
            </w:pPr>
            <w:r w:rsidRPr="00BC11E2">
              <w:rPr>
                <w:rFonts w:ascii="Times New Roman" w:eastAsia="Times New Roman" w:hAnsi="Times New Roman" w:cs="Times New Roman"/>
              </w:rPr>
              <w:t>RESOLVED, that the following policy is approved.</w:t>
            </w:r>
          </w:p>
          <w:p w14:paraId="05B8BECF" w14:textId="77777777" w:rsidR="00DA6ADE" w:rsidRPr="00BC11E2" w:rsidRDefault="00DA6ADE" w:rsidP="00DA6ADE">
            <w:pPr>
              <w:tabs>
                <w:tab w:val="left" w:pos="-720"/>
              </w:tabs>
              <w:suppressAutoHyphens/>
              <w:ind w:right="180"/>
              <w:jc w:val="both"/>
              <w:rPr>
                <w:rFonts w:ascii="Times New Roman" w:eastAsia="Times New Roman" w:hAnsi="Times New Roman" w:cs="Times New Roman"/>
              </w:rPr>
            </w:pPr>
          </w:p>
          <w:p w14:paraId="1B7CD169" w14:textId="77777777" w:rsidR="00DA6ADE" w:rsidRPr="00BC11E2" w:rsidRDefault="00DA6ADE" w:rsidP="00DA6ADE">
            <w:pPr>
              <w:tabs>
                <w:tab w:val="left" w:pos="-720"/>
              </w:tabs>
              <w:suppressAutoHyphens/>
              <w:jc w:val="both"/>
              <w:rPr>
                <w:rFonts w:ascii="Times New Roman" w:eastAsia="Times New Roman" w:hAnsi="Times New Roman" w:cs="Times New Roman"/>
              </w:rPr>
            </w:pPr>
          </w:p>
          <w:p w14:paraId="1E7A6431" w14:textId="77777777" w:rsidR="00DA6ADE" w:rsidRPr="00BC11E2" w:rsidRDefault="00DA6ADE" w:rsidP="00DA6ADE">
            <w:pPr>
              <w:pStyle w:val="ListParagraph"/>
              <w:numPr>
                <w:ilvl w:val="0"/>
                <w:numId w:val="6"/>
              </w:numPr>
              <w:tabs>
                <w:tab w:val="left" w:pos="-720"/>
              </w:tabs>
              <w:suppressAutoHyphens/>
              <w:ind w:left="0" w:firstLine="0"/>
              <w:jc w:val="center"/>
              <w:rPr>
                <w:rFonts w:ascii="Times New Roman" w:eastAsia="Times New Roman" w:hAnsi="Times New Roman" w:cs="Times New Roman"/>
                <w:b/>
              </w:rPr>
            </w:pPr>
            <w:r w:rsidRPr="00BC11E2">
              <w:rPr>
                <w:rFonts w:ascii="Times New Roman" w:eastAsia="Times New Roman" w:hAnsi="Times New Roman" w:cs="Times New Roman"/>
                <w:b/>
              </w:rPr>
              <w:t>CHARITABLE DONATION ACCOUNT POLICY</w:t>
            </w:r>
          </w:p>
          <w:p w14:paraId="5862645F" w14:textId="77777777" w:rsidR="00DA6ADE" w:rsidRPr="00BC11E2" w:rsidRDefault="00DA6ADE" w:rsidP="00DA6ADE">
            <w:pPr>
              <w:tabs>
                <w:tab w:val="left" w:pos="-720"/>
              </w:tabs>
              <w:suppressAutoHyphens/>
              <w:ind w:left="180" w:right="180"/>
              <w:jc w:val="both"/>
              <w:rPr>
                <w:rFonts w:ascii="Times New Roman" w:eastAsia="Times New Roman" w:hAnsi="Times New Roman" w:cs="Times New Roman"/>
              </w:rPr>
            </w:pPr>
          </w:p>
          <w:p w14:paraId="51B16FAB" w14:textId="77777777" w:rsidR="00DA6ADE" w:rsidRPr="00BC11E2" w:rsidRDefault="00DA6ADE" w:rsidP="00DA6ADE">
            <w:pPr>
              <w:tabs>
                <w:tab w:val="left" w:pos="-720"/>
              </w:tabs>
              <w:suppressAutoHyphens/>
              <w:ind w:left="180" w:right="180"/>
              <w:jc w:val="both"/>
              <w:rPr>
                <w:rFonts w:ascii="Times New Roman" w:eastAsia="Times New Roman" w:hAnsi="Times New Roman" w:cs="Times New Roman"/>
              </w:rPr>
            </w:pPr>
            <w:r w:rsidRPr="00BC11E2">
              <w:rPr>
                <w:rFonts w:ascii="Times New Roman" w:eastAsia="Times New Roman" w:hAnsi="Times New Roman" w:cs="Times New Roman"/>
              </w:rPr>
              <w:t>To allow management of the credit union to establish, fund, and maintain a Charitable Donation Account, or multiple Charitable Donation Accounts, the board of directors adopts the following policy.  This policy complies with the requirements of the Illinois Credit Union Act [NCUA Rules and Regulations Part 721].</w:t>
            </w:r>
          </w:p>
          <w:p w14:paraId="1F15E730" w14:textId="77777777" w:rsidR="00DA6ADE" w:rsidRPr="00BC11E2" w:rsidRDefault="00DA6ADE" w:rsidP="00DA6ADE">
            <w:pPr>
              <w:tabs>
                <w:tab w:val="left" w:pos="-720"/>
              </w:tabs>
              <w:suppressAutoHyphens/>
              <w:ind w:left="180" w:right="180"/>
              <w:jc w:val="both"/>
              <w:rPr>
                <w:rFonts w:ascii="Times New Roman" w:eastAsia="Times New Roman" w:hAnsi="Times New Roman" w:cs="Times New Roman"/>
              </w:rPr>
            </w:pPr>
          </w:p>
          <w:p w14:paraId="2652DDC7" w14:textId="77777777" w:rsidR="00DA6ADE" w:rsidRPr="00BC11E2" w:rsidRDefault="00DA6ADE" w:rsidP="00DA6ADE">
            <w:pPr>
              <w:tabs>
                <w:tab w:val="left" w:pos="-720"/>
              </w:tabs>
              <w:suppressAutoHyphens/>
              <w:ind w:left="720" w:right="180" w:hanging="540"/>
              <w:jc w:val="both"/>
              <w:rPr>
                <w:rFonts w:ascii="Times New Roman" w:eastAsia="Times New Roman" w:hAnsi="Times New Roman" w:cs="Times New Roman"/>
              </w:rPr>
            </w:pPr>
            <w:r w:rsidRPr="00BC11E2">
              <w:rPr>
                <w:rFonts w:ascii="Times New Roman" w:eastAsia="Times New Roman" w:hAnsi="Times New Roman" w:cs="Times New Roman"/>
              </w:rPr>
              <w:t>1.</w:t>
            </w:r>
            <w:r w:rsidRPr="00BC11E2">
              <w:rPr>
                <w:rFonts w:ascii="Times New Roman" w:eastAsia="Times New Roman" w:hAnsi="Times New Roman" w:cs="Times New Roman"/>
              </w:rPr>
              <w:tab/>
            </w:r>
            <w:r w:rsidRPr="00BC11E2">
              <w:rPr>
                <w:rFonts w:ascii="Times New Roman" w:eastAsia="Times New Roman" w:hAnsi="Times New Roman" w:cs="Times New Roman"/>
                <w:u w:val="single"/>
              </w:rPr>
              <w:t>Account Creation</w:t>
            </w:r>
            <w:r w:rsidRPr="00BC11E2">
              <w:rPr>
                <w:rFonts w:ascii="Times New Roman" w:eastAsia="Times New Roman" w:hAnsi="Times New Roman" w:cs="Times New Roman"/>
              </w:rPr>
              <w:t>.  The Charitable Donation Account, or accounts, will be in the name of the credit union, identified as a Charitable Donation Account, and held in a segregated account.  At the option of management, the account may be established through a trust vehicle.  If such an option is selected, a formal agreement outlining the duties and responsibilities of both parties shall be executed and the trustee shall be regulated by the OCC, SEC, or another federal or state regulatory agency.</w:t>
            </w:r>
            <w:r>
              <w:rPr>
                <w:rFonts w:ascii="Times New Roman" w:eastAsia="Times New Roman" w:hAnsi="Times New Roman" w:cs="Times New Roman"/>
              </w:rPr>
              <w:t xml:space="preserve"> </w:t>
            </w:r>
            <w:r w:rsidRPr="00BC11E2">
              <w:rPr>
                <w:rFonts w:ascii="Times New Roman" w:eastAsia="Times New Roman" w:hAnsi="Times New Roman" w:cs="Times New Roman"/>
              </w:rPr>
              <w:t xml:space="preserve"> </w:t>
            </w:r>
            <w:r>
              <w:rPr>
                <w:rFonts w:ascii="Times New Roman" w:eastAsia="Times New Roman" w:hAnsi="Times New Roman" w:cs="Times New Roman"/>
              </w:rPr>
              <w:t>Any such agreement shall identify the eligible recipients of distributions from the account.</w:t>
            </w:r>
          </w:p>
          <w:p w14:paraId="5412DDC1" w14:textId="77777777" w:rsidR="00DA6ADE" w:rsidRPr="00BC11E2" w:rsidRDefault="00DA6ADE" w:rsidP="00DA6ADE">
            <w:pPr>
              <w:tabs>
                <w:tab w:val="left" w:pos="-720"/>
              </w:tabs>
              <w:suppressAutoHyphens/>
              <w:ind w:left="720"/>
              <w:jc w:val="both"/>
              <w:rPr>
                <w:rFonts w:ascii="Times New Roman" w:eastAsia="Times New Roman" w:hAnsi="Times New Roman" w:cs="Times New Roman"/>
              </w:rPr>
            </w:pPr>
          </w:p>
          <w:p w14:paraId="72D2135F" w14:textId="77777777" w:rsidR="00DA6ADE" w:rsidRPr="00BC11E2" w:rsidRDefault="00DA6ADE" w:rsidP="00DA6ADE">
            <w:pPr>
              <w:tabs>
                <w:tab w:val="left" w:pos="-720"/>
              </w:tabs>
              <w:suppressAutoHyphens/>
              <w:ind w:left="720" w:right="180" w:hanging="540"/>
              <w:jc w:val="both"/>
              <w:rPr>
                <w:rFonts w:ascii="Times New Roman" w:eastAsia="Times New Roman" w:hAnsi="Times New Roman" w:cs="Times New Roman"/>
              </w:rPr>
            </w:pPr>
            <w:r w:rsidRPr="00BC11E2">
              <w:rPr>
                <w:rFonts w:ascii="Times New Roman" w:eastAsia="Times New Roman" w:hAnsi="Times New Roman" w:cs="Times New Roman"/>
              </w:rPr>
              <w:t>2.</w:t>
            </w:r>
            <w:r w:rsidRPr="00BC11E2">
              <w:rPr>
                <w:rFonts w:ascii="Times New Roman" w:eastAsia="Times New Roman" w:hAnsi="Times New Roman" w:cs="Times New Roman"/>
              </w:rPr>
              <w:tab/>
            </w:r>
            <w:r w:rsidRPr="00BC11E2">
              <w:rPr>
                <w:rFonts w:ascii="Times New Roman" w:eastAsia="Times New Roman" w:hAnsi="Times New Roman" w:cs="Times New Roman"/>
                <w:u w:val="single"/>
              </w:rPr>
              <w:t>Maximum Aggregate Funding</w:t>
            </w:r>
            <w:r w:rsidRPr="00BC11E2">
              <w:rPr>
                <w:rFonts w:ascii="Times New Roman" w:eastAsia="Times New Roman" w:hAnsi="Times New Roman" w:cs="Times New Roman"/>
              </w:rPr>
              <w:t>.  The aggregate book value of all investments</w:t>
            </w:r>
            <w:r>
              <w:rPr>
                <w:rFonts w:ascii="Times New Roman" w:eastAsia="Times New Roman" w:hAnsi="Times New Roman" w:cs="Times New Roman"/>
              </w:rPr>
              <w:t xml:space="preserve"> in </w:t>
            </w:r>
            <w:r w:rsidRPr="00BC11E2">
              <w:rPr>
                <w:rFonts w:ascii="Times New Roman" w:eastAsia="Times New Roman" w:hAnsi="Times New Roman" w:cs="Times New Roman"/>
              </w:rPr>
              <w:t>the Charitable Donation Account, or accounts</w:t>
            </w:r>
            <w:r>
              <w:rPr>
                <w:rFonts w:ascii="Times New Roman" w:eastAsia="Times New Roman" w:hAnsi="Times New Roman" w:cs="Times New Roman"/>
              </w:rPr>
              <w:t>,</w:t>
            </w:r>
            <w:r w:rsidRPr="00BC11E2">
              <w:rPr>
                <w:rFonts w:ascii="Times New Roman" w:eastAsia="Times New Roman" w:hAnsi="Times New Roman" w:cs="Times New Roman"/>
              </w:rPr>
              <w:t xml:space="preserve"> shall not exceed five percent (5%) of the credit union’s </w:t>
            </w:r>
            <w:r>
              <w:rPr>
                <w:rFonts w:ascii="Times New Roman" w:eastAsia="Times New Roman" w:hAnsi="Times New Roman" w:cs="Times New Roman"/>
              </w:rPr>
              <w:t xml:space="preserve">net worth at their time of purchase </w:t>
            </w:r>
            <w:r w:rsidRPr="00BC11E2">
              <w:rPr>
                <w:rFonts w:ascii="Times New Roman" w:eastAsia="Times New Roman" w:hAnsi="Times New Roman" w:cs="Times New Roman"/>
              </w:rPr>
              <w:t xml:space="preserve">[for federal credit unions, the </w:t>
            </w:r>
            <w:r>
              <w:rPr>
                <w:rFonts w:ascii="Times New Roman" w:eastAsia="Times New Roman" w:hAnsi="Times New Roman" w:cs="Times New Roman"/>
              </w:rPr>
              <w:t xml:space="preserve">aggregate </w:t>
            </w:r>
            <w:r w:rsidRPr="00BC11E2">
              <w:rPr>
                <w:rFonts w:ascii="Times New Roman" w:eastAsia="Times New Roman" w:hAnsi="Times New Roman" w:cs="Times New Roman"/>
              </w:rPr>
              <w:t>cap is 5%</w:t>
            </w:r>
            <w:r>
              <w:rPr>
                <w:rFonts w:ascii="Times New Roman" w:eastAsia="Times New Roman" w:hAnsi="Times New Roman" w:cs="Times New Roman"/>
              </w:rPr>
              <w:t xml:space="preserve"> of net worth</w:t>
            </w:r>
            <w:r w:rsidRPr="00BC11E2">
              <w:rPr>
                <w:rFonts w:ascii="Times New Roman" w:eastAsia="Times New Roman" w:hAnsi="Times New Roman" w:cs="Times New Roman"/>
              </w:rPr>
              <w:t xml:space="preserve"> using the book value of the investments at all times</w:t>
            </w:r>
            <w:r>
              <w:rPr>
                <w:rFonts w:ascii="Times New Roman" w:eastAsia="Times New Roman" w:hAnsi="Times New Roman" w:cs="Times New Roman"/>
              </w:rPr>
              <w:t xml:space="preserve"> for the duration of the account or accounts</w:t>
            </w:r>
            <w:r w:rsidRPr="00BC11E2">
              <w:rPr>
                <w:rFonts w:ascii="Times New Roman" w:eastAsia="Times New Roman" w:hAnsi="Times New Roman" w:cs="Times New Roman"/>
              </w:rPr>
              <w:t>]</w:t>
            </w:r>
            <w:r>
              <w:rPr>
                <w:rFonts w:ascii="Times New Roman" w:eastAsia="Times New Roman" w:hAnsi="Times New Roman" w:cs="Times New Roman"/>
              </w:rPr>
              <w:t>.</w:t>
            </w:r>
          </w:p>
          <w:p w14:paraId="003E10B0" w14:textId="77777777" w:rsidR="00DA6ADE" w:rsidRPr="00BC11E2" w:rsidRDefault="00DA6ADE" w:rsidP="00DA6ADE">
            <w:pPr>
              <w:tabs>
                <w:tab w:val="left" w:pos="-720"/>
              </w:tabs>
              <w:suppressAutoHyphens/>
              <w:ind w:left="702" w:right="180" w:hanging="540"/>
              <w:jc w:val="both"/>
              <w:rPr>
                <w:rFonts w:ascii="Times New Roman" w:eastAsia="Times New Roman" w:hAnsi="Times New Roman" w:cs="Times New Roman"/>
              </w:rPr>
            </w:pPr>
          </w:p>
          <w:p w14:paraId="6812D613" w14:textId="77777777" w:rsidR="00DA6ADE" w:rsidRPr="00BC11E2" w:rsidRDefault="00DA6ADE" w:rsidP="00DA6ADE">
            <w:pPr>
              <w:tabs>
                <w:tab w:val="left" w:pos="-720"/>
              </w:tabs>
              <w:suppressAutoHyphens/>
              <w:ind w:left="702" w:right="180" w:hanging="540"/>
              <w:jc w:val="both"/>
              <w:rPr>
                <w:rFonts w:ascii="Times New Roman" w:eastAsia="Times New Roman" w:hAnsi="Times New Roman" w:cs="Times New Roman"/>
                <w:i/>
              </w:rPr>
            </w:pPr>
            <w:r w:rsidRPr="00BC11E2">
              <w:rPr>
                <w:rFonts w:ascii="Times New Roman" w:eastAsia="Times New Roman" w:hAnsi="Times New Roman" w:cs="Times New Roman"/>
              </w:rPr>
              <w:t xml:space="preserve">3.    </w:t>
            </w:r>
            <w:r w:rsidRPr="00BC11E2">
              <w:rPr>
                <w:rFonts w:ascii="Times New Roman" w:eastAsia="Times New Roman" w:hAnsi="Times New Roman" w:cs="Times New Roman"/>
                <w:u w:val="single"/>
              </w:rPr>
              <w:t>Investment Strategies</w:t>
            </w:r>
            <w:r w:rsidRPr="00BC11E2">
              <w:rPr>
                <w:rFonts w:ascii="Times New Roman" w:eastAsia="Times New Roman" w:hAnsi="Times New Roman" w:cs="Times New Roman"/>
              </w:rPr>
              <w:t xml:space="preserve">.  </w:t>
            </w:r>
            <w:r w:rsidRPr="00BC11E2">
              <w:rPr>
                <w:rFonts w:ascii="Times New Roman" w:eastAsia="Times New Roman" w:hAnsi="Times New Roman" w:cs="Times New Roman"/>
                <w:i/>
              </w:rPr>
              <w:t xml:space="preserve">This portion of the policy should be created based upon the specific investment strategies of the credit union.  Investments to fund Charitable Donation Accounts are not bound by Sec. 59 of the Illinois Credit Union Act or Part 703 of the NCUA </w:t>
            </w:r>
            <w:r w:rsidRPr="00BC11E2">
              <w:rPr>
                <w:rFonts w:ascii="Times New Roman" w:eastAsia="Times New Roman" w:hAnsi="Times New Roman" w:cs="Times New Roman"/>
                <w:i/>
              </w:rPr>
              <w:lastRenderedPageBreak/>
              <w:t>Regulations, but should be generically described to illustrate safe and sound investment practices.</w:t>
            </w:r>
          </w:p>
          <w:p w14:paraId="35AB8234" w14:textId="77777777" w:rsidR="00DA6ADE" w:rsidRPr="00BC11E2" w:rsidRDefault="00DA6ADE" w:rsidP="00DA6ADE">
            <w:pPr>
              <w:tabs>
                <w:tab w:val="left" w:pos="-720"/>
              </w:tabs>
              <w:suppressAutoHyphens/>
              <w:ind w:left="180" w:right="180"/>
              <w:jc w:val="both"/>
              <w:rPr>
                <w:rFonts w:ascii="Times New Roman" w:eastAsia="Times New Roman" w:hAnsi="Times New Roman" w:cs="Times New Roman"/>
              </w:rPr>
            </w:pPr>
          </w:p>
          <w:p w14:paraId="0FAECAF4" w14:textId="77777777" w:rsidR="00DA6ADE" w:rsidRPr="00BC11E2" w:rsidRDefault="00DA6ADE" w:rsidP="00DA6ADE">
            <w:pPr>
              <w:tabs>
                <w:tab w:val="left" w:pos="-720"/>
              </w:tabs>
              <w:suppressAutoHyphens/>
              <w:ind w:left="720" w:right="180" w:hanging="540"/>
              <w:jc w:val="both"/>
              <w:rPr>
                <w:rFonts w:ascii="Times New Roman" w:eastAsia="Times New Roman" w:hAnsi="Times New Roman" w:cs="Times New Roman"/>
              </w:rPr>
            </w:pPr>
            <w:r w:rsidRPr="00BC11E2">
              <w:rPr>
                <w:rFonts w:ascii="Times New Roman" w:eastAsia="Times New Roman" w:hAnsi="Times New Roman" w:cs="Times New Roman"/>
              </w:rPr>
              <w:t>4.</w:t>
            </w:r>
            <w:r w:rsidRPr="00BC11E2">
              <w:rPr>
                <w:rFonts w:ascii="Times New Roman" w:eastAsia="Times New Roman" w:hAnsi="Times New Roman" w:cs="Times New Roman"/>
              </w:rPr>
              <w:tab/>
            </w:r>
            <w:r w:rsidRPr="00BC11E2">
              <w:rPr>
                <w:rFonts w:ascii="Times New Roman" w:eastAsia="Times New Roman" w:hAnsi="Times New Roman" w:cs="Times New Roman"/>
                <w:u w:val="single"/>
              </w:rPr>
              <w:t>Distributions</w:t>
            </w:r>
            <w:r w:rsidRPr="00BC11E2">
              <w:rPr>
                <w:rFonts w:ascii="Times New Roman" w:eastAsia="Times New Roman" w:hAnsi="Times New Roman" w:cs="Times New Roman"/>
              </w:rPr>
              <w:t>.  At intervals determined by management from time to time, but no less than every five (5) years and upon termination of the Charitable Donation Account or accounts, the credit union shall disburse to an eligible charity a minimum of fifty-one</w:t>
            </w:r>
            <w:r>
              <w:rPr>
                <w:rFonts w:ascii="Times New Roman" w:eastAsia="Times New Roman" w:hAnsi="Times New Roman" w:cs="Times New Roman"/>
              </w:rPr>
              <w:t xml:space="preserve"> percent (51%) of the account’s</w:t>
            </w:r>
            <w:r w:rsidRPr="00BC11E2">
              <w:rPr>
                <w:rFonts w:ascii="Times New Roman" w:eastAsia="Times New Roman" w:hAnsi="Times New Roman" w:cs="Times New Roman"/>
              </w:rPr>
              <w:t xml:space="preserve"> or accounts’ total return on assets for a period of no more than five (5) years.</w:t>
            </w:r>
          </w:p>
          <w:p w14:paraId="3FAC9FBF" w14:textId="77777777" w:rsidR="00DA6ADE" w:rsidRPr="00BC11E2" w:rsidRDefault="00DA6ADE" w:rsidP="00DA6ADE">
            <w:pPr>
              <w:tabs>
                <w:tab w:val="left" w:pos="-720"/>
              </w:tabs>
              <w:suppressAutoHyphens/>
              <w:ind w:left="720" w:right="180" w:hanging="540"/>
              <w:jc w:val="both"/>
              <w:rPr>
                <w:rFonts w:ascii="Times New Roman" w:eastAsia="Times New Roman" w:hAnsi="Times New Roman" w:cs="Times New Roman"/>
              </w:rPr>
            </w:pPr>
          </w:p>
          <w:p w14:paraId="5C794990" w14:textId="77777777" w:rsidR="00DA6ADE" w:rsidRPr="00BC11E2" w:rsidRDefault="00DA6ADE" w:rsidP="00DA6ADE">
            <w:pPr>
              <w:tabs>
                <w:tab w:val="left" w:pos="-720"/>
              </w:tabs>
              <w:suppressAutoHyphens/>
              <w:ind w:left="720" w:right="180" w:hanging="540"/>
              <w:jc w:val="both"/>
              <w:rPr>
                <w:rFonts w:ascii="Times New Roman" w:eastAsia="Times New Roman" w:hAnsi="Times New Roman" w:cs="Times New Roman"/>
              </w:rPr>
            </w:pPr>
            <w:r w:rsidRPr="00BC11E2">
              <w:rPr>
                <w:rFonts w:ascii="Times New Roman" w:eastAsia="Times New Roman" w:hAnsi="Times New Roman" w:cs="Times New Roman"/>
              </w:rPr>
              <w:t>5.</w:t>
            </w:r>
            <w:r w:rsidRPr="00BC11E2">
              <w:rPr>
                <w:rFonts w:ascii="Times New Roman" w:eastAsia="Times New Roman" w:hAnsi="Times New Roman" w:cs="Times New Roman"/>
              </w:rPr>
              <w:tab/>
            </w:r>
            <w:r w:rsidRPr="00BC11E2">
              <w:rPr>
                <w:rFonts w:ascii="Times New Roman" w:eastAsia="Times New Roman" w:hAnsi="Times New Roman" w:cs="Times New Roman"/>
                <w:u w:val="single"/>
              </w:rPr>
              <w:t>Eligible Recipients</w:t>
            </w:r>
            <w:r w:rsidRPr="00BC11E2">
              <w:rPr>
                <w:rFonts w:ascii="Times New Roman" w:eastAsia="Times New Roman" w:hAnsi="Times New Roman" w:cs="Times New Roman"/>
              </w:rPr>
              <w:t xml:space="preserve">.  Those entities receiving </w:t>
            </w:r>
            <w:r>
              <w:rPr>
                <w:rFonts w:ascii="Times New Roman" w:eastAsia="Times New Roman" w:hAnsi="Times New Roman" w:cs="Times New Roman"/>
              </w:rPr>
              <w:t xml:space="preserve">contributions, donations and other </w:t>
            </w:r>
            <w:r w:rsidRPr="00BC11E2">
              <w:rPr>
                <w:rFonts w:ascii="Times New Roman" w:eastAsia="Times New Roman" w:hAnsi="Times New Roman" w:cs="Times New Roman"/>
              </w:rPr>
              <w:t>distributions from the credit union’s Charitable Donation Account or accounts shall</w:t>
            </w:r>
            <w:r>
              <w:rPr>
                <w:rFonts w:ascii="Times New Roman" w:eastAsia="Times New Roman" w:hAnsi="Times New Roman" w:cs="Times New Roman"/>
              </w:rPr>
              <w:t xml:space="preserve">, in every case, be </w:t>
            </w:r>
            <w:r w:rsidRPr="00BC11E2">
              <w:rPr>
                <w:rFonts w:ascii="Times New Roman" w:eastAsia="Times New Roman" w:hAnsi="Times New Roman" w:cs="Times New Roman"/>
              </w:rPr>
              <w:t xml:space="preserve">a charitable organization or not-for-profit entity recognized as tax exempt under Section 501(c)(3) of the Internal Revenue Code.  </w:t>
            </w:r>
            <w:r>
              <w:rPr>
                <w:rFonts w:ascii="Times New Roman" w:eastAsia="Times New Roman" w:hAnsi="Times New Roman" w:cs="Times New Roman"/>
              </w:rPr>
              <w:t>The list of eligible recipients is set forth in the exhibit attached hereto and incorporated herein by this reference, which may be amended from time to time.</w:t>
            </w:r>
          </w:p>
          <w:p w14:paraId="3407F7B9" w14:textId="77777777" w:rsidR="00DA6ADE" w:rsidRPr="00BC11E2" w:rsidRDefault="00DA6ADE" w:rsidP="00DA6ADE">
            <w:pPr>
              <w:tabs>
                <w:tab w:val="left" w:pos="-720"/>
              </w:tabs>
              <w:suppressAutoHyphens/>
              <w:ind w:left="720" w:right="180" w:hanging="540"/>
              <w:jc w:val="both"/>
              <w:rPr>
                <w:rFonts w:ascii="Times New Roman" w:eastAsia="Times New Roman" w:hAnsi="Times New Roman" w:cs="Times New Roman"/>
              </w:rPr>
            </w:pPr>
          </w:p>
          <w:p w14:paraId="30B748F4" w14:textId="77777777" w:rsidR="00DA6ADE" w:rsidRPr="00BC11E2" w:rsidRDefault="00DA6ADE" w:rsidP="00DA6ADE">
            <w:pPr>
              <w:tabs>
                <w:tab w:val="left" w:pos="-720"/>
              </w:tabs>
              <w:suppressAutoHyphens/>
              <w:ind w:left="720" w:right="180" w:hanging="540"/>
              <w:jc w:val="both"/>
              <w:rPr>
                <w:rFonts w:ascii="Times New Roman" w:eastAsia="Times New Roman" w:hAnsi="Times New Roman" w:cs="Times New Roman"/>
              </w:rPr>
            </w:pPr>
            <w:r w:rsidRPr="00BC11E2">
              <w:rPr>
                <w:rFonts w:ascii="Times New Roman" w:eastAsia="Times New Roman" w:hAnsi="Times New Roman" w:cs="Times New Roman"/>
              </w:rPr>
              <w:t xml:space="preserve">6.    </w:t>
            </w:r>
            <w:r w:rsidRPr="00BC11E2">
              <w:rPr>
                <w:rFonts w:ascii="Times New Roman" w:eastAsia="Times New Roman" w:hAnsi="Times New Roman" w:cs="Times New Roman"/>
                <w:u w:val="single"/>
              </w:rPr>
              <w:t>Charitable Donation Account Termination</w:t>
            </w:r>
            <w:r w:rsidRPr="00BC11E2">
              <w:rPr>
                <w:rFonts w:ascii="Times New Roman" w:eastAsia="Times New Roman" w:hAnsi="Times New Roman" w:cs="Times New Roman"/>
              </w:rPr>
              <w:t>.  Upon termination or liquidation of a Charitable Donation Account, the credit union shall elect one or a combination of the following options:</w:t>
            </w:r>
          </w:p>
          <w:p w14:paraId="02767CD4" w14:textId="77777777" w:rsidR="00DA6ADE" w:rsidRPr="00BC11E2" w:rsidRDefault="00DA6ADE" w:rsidP="00DA6ADE">
            <w:pPr>
              <w:tabs>
                <w:tab w:val="left" w:pos="-720"/>
              </w:tabs>
              <w:suppressAutoHyphens/>
              <w:ind w:left="720" w:right="180" w:hanging="540"/>
              <w:jc w:val="both"/>
              <w:rPr>
                <w:rFonts w:ascii="Times New Roman" w:eastAsia="Times New Roman" w:hAnsi="Times New Roman" w:cs="Times New Roman"/>
              </w:rPr>
            </w:pPr>
          </w:p>
          <w:p w14:paraId="169F8FBC" w14:textId="77777777" w:rsidR="00DA6ADE" w:rsidRPr="00BC11E2" w:rsidRDefault="00DA6ADE" w:rsidP="00DA6ADE">
            <w:pPr>
              <w:pStyle w:val="ListParagraph"/>
              <w:numPr>
                <w:ilvl w:val="1"/>
                <w:numId w:val="8"/>
              </w:numPr>
              <w:tabs>
                <w:tab w:val="left" w:pos="-720"/>
              </w:tabs>
              <w:suppressAutoHyphens/>
              <w:ind w:left="1332" w:right="180"/>
              <w:jc w:val="both"/>
              <w:rPr>
                <w:rFonts w:ascii="Times New Roman" w:eastAsia="Times New Roman" w:hAnsi="Times New Roman" w:cs="Times New Roman"/>
              </w:rPr>
            </w:pPr>
            <w:r w:rsidRPr="00BC11E2">
              <w:rPr>
                <w:rFonts w:ascii="Times New Roman" w:eastAsia="Times New Roman" w:hAnsi="Times New Roman" w:cs="Times New Roman"/>
              </w:rPr>
              <w:t>Distribute the account balance to an eligible charity;</w:t>
            </w:r>
          </w:p>
          <w:p w14:paraId="0259D40E" w14:textId="77777777" w:rsidR="00DA6ADE" w:rsidRPr="00BC11E2" w:rsidRDefault="00DA6ADE" w:rsidP="00DA6ADE">
            <w:pPr>
              <w:pStyle w:val="ListParagraph"/>
              <w:tabs>
                <w:tab w:val="left" w:pos="-720"/>
              </w:tabs>
              <w:suppressAutoHyphens/>
              <w:ind w:left="1332" w:right="180"/>
              <w:jc w:val="both"/>
              <w:rPr>
                <w:rFonts w:ascii="Times New Roman" w:eastAsia="Times New Roman" w:hAnsi="Times New Roman" w:cs="Times New Roman"/>
              </w:rPr>
            </w:pPr>
          </w:p>
          <w:p w14:paraId="4B28BC68" w14:textId="77777777" w:rsidR="00DA6ADE" w:rsidRPr="00BC11E2" w:rsidRDefault="00DA6ADE" w:rsidP="00DA6ADE">
            <w:pPr>
              <w:pStyle w:val="ListParagraph"/>
              <w:numPr>
                <w:ilvl w:val="1"/>
                <w:numId w:val="8"/>
              </w:numPr>
              <w:tabs>
                <w:tab w:val="left" w:pos="-720"/>
              </w:tabs>
              <w:suppressAutoHyphens/>
              <w:ind w:left="1332" w:right="180"/>
              <w:jc w:val="both"/>
              <w:rPr>
                <w:rFonts w:ascii="Times New Roman" w:eastAsia="Times New Roman" w:hAnsi="Times New Roman" w:cs="Times New Roman"/>
              </w:rPr>
            </w:pPr>
            <w:r w:rsidRPr="00BC11E2">
              <w:rPr>
                <w:rFonts w:ascii="Times New Roman" w:eastAsia="Times New Roman" w:hAnsi="Times New Roman" w:cs="Times New Roman"/>
              </w:rPr>
              <w:t>Receive the distribution of the account balance in cash; and/or</w:t>
            </w:r>
          </w:p>
          <w:p w14:paraId="74D0B8C6" w14:textId="77777777" w:rsidR="00DA6ADE" w:rsidRPr="00BC11E2" w:rsidRDefault="00DA6ADE" w:rsidP="00DA6ADE">
            <w:pPr>
              <w:pStyle w:val="ListParagraph"/>
              <w:rPr>
                <w:rFonts w:ascii="Times New Roman" w:eastAsia="Times New Roman" w:hAnsi="Times New Roman" w:cs="Times New Roman"/>
              </w:rPr>
            </w:pPr>
          </w:p>
          <w:p w14:paraId="064D705B" w14:textId="77777777" w:rsidR="00DA6ADE" w:rsidRPr="00BC11E2" w:rsidRDefault="00DA6ADE" w:rsidP="00DA6ADE">
            <w:pPr>
              <w:pStyle w:val="ListParagraph"/>
              <w:numPr>
                <w:ilvl w:val="1"/>
                <w:numId w:val="8"/>
              </w:numPr>
              <w:tabs>
                <w:tab w:val="left" w:pos="-720"/>
              </w:tabs>
              <w:suppressAutoHyphens/>
              <w:ind w:left="1332" w:right="180"/>
              <w:jc w:val="both"/>
              <w:rPr>
                <w:rFonts w:ascii="Times New Roman" w:eastAsia="Times New Roman" w:hAnsi="Times New Roman" w:cs="Times New Roman"/>
              </w:rPr>
            </w:pPr>
            <w:r w:rsidRPr="00BC11E2">
              <w:rPr>
                <w:rFonts w:ascii="Times New Roman" w:eastAsia="Times New Roman" w:hAnsi="Times New Roman" w:cs="Times New Roman"/>
              </w:rPr>
              <w:t>Receive the remaining account balance in kind, so long as the account balance is held in permissible investments under applicable state or federal law or regulation.</w:t>
            </w:r>
          </w:p>
          <w:p w14:paraId="63DC003D" w14:textId="77777777" w:rsidR="00DA6ADE" w:rsidRPr="00BC11E2" w:rsidRDefault="00DA6ADE" w:rsidP="00DA6ADE">
            <w:pPr>
              <w:tabs>
                <w:tab w:val="left" w:pos="-720"/>
              </w:tabs>
              <w:suppressAutoHyphens/>
              <w:ind w:left="720" w:right="180" w:hanging="540"/>
              <w:jc w:val="both"/>
              <w:rPr>
                <w:rFonts w:ascii="Times New Roman" w:eastAsia="Times New Roman" w:hAnsi="Times New Roman" w:cs="Times New Roman"/>
              </w:rPr>
            </w:pPr>
          </w:p>
          <w:p w14:paraId="0A02124F" w14:textId="77777777" w:rsidR="00DA6ADE" w:rsidRPr="00BC11E2" w:rsidRDefault="00DA6ADE" w:rsidP="00DA6ADE">
            <w:pPr>
              <w:tabs>
                <w:tab w:val="left" w:pos="-720"/>
              </w:tabs>
              <w:suppressAutoHyphens/>
              <w:ind w:right="180"/>
              <w:rPr>
                <w:rFonts w:ascii="Times New Roman" w:eastAsia="Times New Roman" w:hAnsi="Times New Roman" w:cs="Times New Roman"/>
              </w:rPr>
            </w:pPr>
          </w:p>
          <w:p w14:paraId="0C8514A1" w14:textId="77777777" w:rsidR="00DA6ADE" w:rsidRPr="00BC11E2" w:rsidRDefault="00DA6ADE" w:rsidP="00DA6ADE">
            <w:pPr>
              <w:pStyle w:val="ListParagraph"/>
              <w:numPr>
                <w:ilvl w:val="0"/>
                <w:numId w:val="6"/>
              </w:numPr>
              <w:tabs>
                <w:tab w:val="left" w:pos="-720"/>
              </w:tabs>
              <w:suppressAutoHyphens/>
              <w:ind w:left="0" w:right="180" w:firstLine="0"/>
              <w:jc w:val="center"/>
              <w:rPr>
                <w:rFonts w:ascii="Times New Roman" w:eastAsia="Times New Roman" w:hAnsi="Times New Roman" w:cs="Times New Roman"/>
                <w:b/>
              </w:rPr>
            </w:pPr>
            <w:r w:rsidRPr="00BC11E2">
              <w:rPr>
                <w:rFonts w:ascii="Times New Roman" w:eastAsia="Times New Roman" w:hAnsi="Times New Roman" w:cs="Times New Roman"/>
                <w:b/>
              </w:rPr>
              <w:t>EFFECTIVE DATE</w:t>
            </w:r>
          </w:p>
          <w:p w14:paraId="6875133E" w14:textId="77777777" w:rsidR="00DA6ADE" w:rsidRPr="00BC11E2" w:rsidRDefault="00DA6ADE" w:rsidP="00DA6ADE">
            <w:pPr>
              <w:tabs>
                <w:tab w:val="left" w:pos="-720"/>
              </w:tabs>
              <w:suppressAutoHyphens/>
              <w:ind w:left="1080" w:right="180"/>
              <w:jc w:val="center"/>
              <w:rPr>
                <w:rFonts w:ascii="Times New Roman" w:eastAsia="Times New Roman" w:hAnsi="Times New Roman" w:cs="Times New Roman"/>
              </w:rPr>
            </w:pPr>
          </w:p>
          <w:p w14:paraId="6E70188C" w14:textId="77777777" w:rsidR="00DA6ADE" w:rsidRPr="005A501F" w:rsidRDefault="00DA6ADE" w:rsidP="00DA6ADE">
            <w:pPr>
              <w:rPr>
                <w:rFonts w:ascii="Times New Roman" w:hAnsi="Times New Roman" w:cs="Times New Roman"/>
                <w:sz w:val="24"/>
                <w:szCs w:val="24"/>
              </w:rPr>
            </w:pPr>
            <w:r w:rsidRPr="00BC11E2">
              <w:rPr>
                <w:rFonts w:ascii="Times New Roman" w:eastAsia="Times New Roman" w:hAnsi="Times New Roman" w:cs="Times New Roman"/>
              </w:rPr>
              <w:t>The Charitable Donation Account Policy will become effective immediately upon adoption by the Board.</w:t>
            </w:r>
          </w:p>
          <w:p w14:paraId="5D6AA9B2" w14:textId="77777777" w:rsidR="00DA6ADE" w:rsidRDefault="00DA6ADE" w:rsidP="005A501F">
            <w:pPr>
              <w:tabs>
                <w:tab w:val="left" w:pos="-720"/>
              </w:tabs>
              <w:suppressAutoHyphens/>
              <w:ind w:right="180"/>
              <w:jc w:val="center"/>
              <w:rPr>
                <w:rFonts w:ascii="Times New Roman" w:eastAsia="Times New Roman" w:hAnsi="Times New Roman" w:cs="Times New Roman"/>
                <w:b/>
              </w:rPr>
            </w:pPr>
          </w:p>
        </w:tc>
      </w:tr>
    </w:tbl>
    <w:p w14:paraId="0561FFD9" w14:textId="77777777" w:rsidR="00DA6ADE" w:rsidRDefault="00DA6ADE" w:rsidP="005A501F">
      <w:pPr>
        <w:tabs>
          <w:tab w:val="left" w:pos="-720"/>
        </w:tabs>
        <w:suppressAutoHyphens/>
        <w:spacing w:after="0" w:line="240" w:lineRule="auto"/>
        <w:ind w:left="180" w:right="180"/>
        <w:jc w:val="center"/>
        <w:rPr>
          <w:rFonts w:ascii="Times New Roman" w:eastAsia="Times New Roman" w:hAnsi="Times New Roman" w:cs="Times New Roman"/>
          <w:b/>
        </w:rPr>
      </w:pPr>
    </w:p>
    <w:sectPr w:rsidR="00DA6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15CD0"/>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1FD064B"/>
    <w:multiLevelType w:val="hybridMultilevel"/>
    <w:tmpl w:val="16F29376"/>
    <w:lvl w:ilvl="0" w:tplc="5790CB26">
      <w:start w:val="1"/>
      <w:numFmt w:val="upp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76E4C76"/>
    <w:multiLevelType w:val="hybridMultilevel"/>
    <w:tmpl w:val="22CA2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104C95"/>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7ECF27A1"/>
    <w:multiLevelType w:val="multilevel"/>
    <w:tmpl w:val="0409001D"/>
    <w:numStyleLink w:val="Style1"/>
  </w:abstractNum>
  <w:num w:numId="1" w16cid:durableId="1032262354">
    <w:abstractNumId w:val="3"/>
  </w:num>
  <w:num w:numId="2" w16cid:durableId="230234178">
    <w:abstractNumId w:val="3"/>
  </w:num>
  <w:num w:numId="3" w16cid:durableId="1278441451">
    <w:abstractNumId w:val="3"/>
  </w:num>
  <w:num w:numId="4" w16cid:durableId="28380934">
    <w:abstractNumId w:val="3"/>
  </w:num>
  <w:num w:numId="5" w16cid:durableId="699159449">
    <w:abstractNumId w:val="2"/>
  </w:num>
  <w:num w:numId="6" w16cid:durableId="339085032">
    <w:abstractNumId w:val="1"/>
  </w:num>
  <w:num w:numId="7" w16cid:durableId="594367466">
    <w:abstractNumId w:val="0"/>
  </w:num>
  <w:num w:numId="8" w16cid:durableId="1522623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BA5"/>
    <w:rsid w:val="00145F7F"/>
    <w:rsid w:val="00200245"/>
    <w:rsid w:val="002E73CE"/>
    <w:rsid w:val="003F3FB6"/>
    <w:rsid w:val="004A54FE"/>
    <w:rsid w:val="004F03D8"/>
    <w:rsid w:val="00537DD6"/>
    <w:rsid w:val="005A501F"/>
    <w:rsid w:val="006775CF"/>
    <w:rsid w:val="007D0264"/>
    <w:rsid w:val="007E55CD"/>
    <w:rsid w:val="008F1439"/>
    <w:rsid w:val="00910A27"/>
    <w:rsid w:val="009C4046"/>
    <w:rsid w:val="00B62D56"/>
    <w:rsid w:val="00B70FF6"/>
    <w:rsid w:val="00BE7423"/>
    <w:rsid w:val="00CA7BA5"/>
    <w:rsid w:val="00D41923"/>
    <w:rsid w:val="00DA6ADE"/>
    <w:rsid w:val="00DC1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B63750"/>
  <w15:docId w15:val="{58B01370-559F-466D-A49E-3F80539C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BA5"/>
    <w:rPr>
      <w:rFonts w:eastAsiaTheme="minorHAnsi"/>
    </w:rPr>
  </w:style>
  <w:style w:type="paragraph" w:styleId="Heading1">
    <w:name w:val="heading 1"/>
    <w:basedOn w:val="Normal"/>
    <w:next w:val="Normal"/>
    <w:link w:val="Heading1Char"/>
    <w:uiPriority w:val="9"/>
    <w:qFormat/>
    <w:rsid w:val="004A54FE"/>
    <w:pPr>
      <w:keepNext/>
      <w:keepLines/>
      <w:spacing w:before="480"/>
      <w:jc w:val="center"/>
      <w:outlineLvl w:val="0"/>
    </w:pPr>
    <w:rPr>
      <w:rFonts w:eastAsiaTheme="majorEastAsia" w:cstheme="majorBidi"/>
      <w:b/>
      <w:bCs/>
      <w:sz w:val="28"/>
      <w:szCs w:val="28"/>
      <w:u w:val="single"/>
    </w:rPr>
  </w:style>
  <w:style w:type="paragraph" w:styleId="Heading2">
    <w:name w:val="heading 2"/>
    <w:basedOn w:val="Normal"/>
    <w:next w:val="Normal"/>
    <w:link w:val="Heading2Char"/>
    <w:uiPriority w:val="9"/>
    <w:unhideWhenUsed/>
    <w:qFormat/>
    <w:rsid w:val="002E73CE"/>
    <w:pPr>
      <w:keepNext/>
      <w:keepLines/>
      <w:numPr>
        <w:ilvl w:val="1"/>
        <w:numId w:val="1"/>
      </w:numPr>
      <w:spacing w:after="240"/>
      <w:outlineLvl w:val="1"/>
    </w:pPr>
    <w:rPr>
      <w:rFonts w:eastAsiaTheme="majorEastAsia" w:cstheme="majorBidi"/>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4FE"/>
    <w:rPr>
      <w:rFonts w:ascii="Times New Roman" w:eastAsiaTheme="majorEastAsia" w:hAnsi="Times New Roman" w:cstheme="majorBidi"/>
      <w:b/>
      <w:bCs/>
      <w:sz w:val="28"/>
      <w:szCs w:val="28"/>
      <w:u w:val="single"/>
    </w:rPr>
  </w:style>
  <w:style w:type="character" w:customStyle="1" w:styleId="Heading2Char">
    <w:name w:val="Heading 2 Char"/>
    <w:basedOn w:val="DefaultParagraphFont"/>
    <w:link w:val="Heading2"/>
    <w:uiPriority w:val="9"/>
    <w:rsid w:val="002E73CE"/>
    <w:rPr>
      <w:rFonts w:ascii="Times New Roman" w:eastAsiaTheme="majorEastAsia" w:hAnsi="Times New Roman" w:cstheme="majorBidi"/>
      <w:bCs/>
      <w:sz w:val="24"/>
      <w:szCs w:val="26"/>
    </w:rPr>
  </w:style>
  <w:style w:type="paragraph" w:styleId="ListParagraph">
    <w:name w:val="List Paragraph"/>
    <w:basedOn w:val="Normal"/>
    <w:uiPriority w:val="34"/>
    <w:qFormat/>
    <w:rsid w:val="005A501F"/>
    <w:pPr>
      <w:ind w:left="720"/>
      <w:contextualSpacing/>
    </w:pPr>
  </w:style>
  <w:style w:type="numbering" w:customStyle="1" w:styleId="Style1">
    <w:name w:val="Style1"/>
    <w:uiPriority w:val="99"/>
    <w:rsid w:val="005A501F"/>
    <w:pPr>
      <w:numPr>
        <w:numId w:val="7"/>
      </w:numPr>
    </w:pPr>
  </w:style>
  <w:style w:type="paragraph" w:styleId="BalloonText">
    <w:name w:val="Balloon Text"/>
    <w:basedOn w:val="Normal"/>
    <w:link w:val="BalloonTextChar"/>
    <w:uiPriority w:val="99"/>
    <w:semiHidden/>
    <w:unhideWhenUsed/>
    <w:rsid w:val="005A5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01F"/>
    <w:rPr>
      <w:rFonts w:ascii="Tahoma" w:eastAsiaTheme="minorHAnsi" w:hAnsi="Tahoma" w:cs="Tahoma"/>
      <w:sz w:val="16"/>
      <w:szCs w:val="16"/>
    </w:rPr>
  </w:style>
  <w:style w:type="table" w:styleId="TableGrid">
    <w:name w:val="Table Grid"/>
    <w:basedOn w:val="TableNormal"/>
    <w:uiPriority w:val="59"/>
    <w:rsid w:val="00DA6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C1AC9-2E36-42D4-91BA-D6B913B9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ICUL</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Collazo</dc:creator>
  <cp:lastModifiedBy>Melissa Vidito</cp:lastModifiedBy>
  <cp:revision>3</cp:revision>
  <cp:lastPrinted>2016-08-16T18:46:00Z</cp:lastPrinted>
  <dcterms:created xsi:type="dcterms:W3CDTF">2016-11-18T17:24:00Z</dcterms:created>
  <dcterms:modified xsi:type="dcterms:W3CDTF">2024-01-17T20:26:00Z</dcterms:modified>
</cp:coreProperties>
</file>