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A964" w14:textId="240277DD" w:rsidR="004E765F" w:rsidRPr="0007793A" w:rsidRDefault="005D20E6" w:rsidP="00AA5C27">
      <w:pPr>
        <w:tabs>
          <w:tab w:val="left" w:pos="285"/>
          <w:tab w:val="left" w:pos="6267"/>
        </w:tabs>
        <w:rPr>
          <w:rFonts w:ascii="Arial" w:hAnsi="Arial" w:cs="Arial"/>
          <w:sz w:val="20"/>
          <w:szCs w:val="20"/>
        </w:rPr>
      </w:pPr>
      <w:r w:rsidRPr="005D20E6">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0DBD2710" wp14:editId="6E9749CE">
                <wp:simplePos x="0" y="0"/>
                <wp:positionH relativeFrom="margin">
                  <wp:align>left</wp:align>
                </wp:positionH>
                <wp:positionV relativeFrom="paragraph">
                  <wp:posOffset>123825</wp:posOffset>
                </wp:positionV>
                <wp:extent cx="5886450" cy="1047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047750"/>
                        </a:xfrm>
                        <a:prstGeom prst="rect">
                          <a:avLst/>
                        </a:prstGeom>
                        <a:solidFill>
                          <a:srgbClr val="FFFFFF"/>
                        </a:solidFill>
                        <a:ln w="9525">
                          <a:solidFill>
                            <a:srgbClr val="000000"/>
                          </a:solidFill>
                          <a:miter lim="800000"/>
                          <a:headEnd/>
                          <a:tailEnd/>
                        </a:ln>
                      </wps:spPr>
                      <wps:txbx>
                        <w:txbxContent>
                          <w:p w14:paraId="3EB1FCCF" w14:textId="75294CAB" w:rsidR="005D20E6" w:rsidRPr="005860FF" w:rsidRDefault="000451F8">
                            <w:r>
                              <w:rPr>
                                <w:b/>
                                <w:bCs/>
                                <w:color w:val="215E99" w:themeColor="text2" w:themeTint="BF"/>
                              </w:rPr>
                              <w:t xml:space="preserve">How To Use This Template. </w:t>
                            </w:r>
                            <w:r w:rsidR="005860FF">
                              <w:t>Replace every bracketed item with your own information. Bold blue brackets are short fields (name, numbers). Red bracketed text</w:t>
                            </w:r>
                            <w:r w:rsidR="0082580F">
                              <w:t xml:space="preserve"> is a longer instruction recommending what to write. Delete this box and any unused instructions before you submit. Submit your letter at regulations.gov under Docket No. NCUA-2026-1189 on or before</w:t>
                            </w:r>
                            <w:r w:rsidR="00EF59F3">
                              <w:t xml:space="preserve"> July 9,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D2710" id="_x0000_t202" coordsize="21600,21600" o:spt="202" path="m,l,21600r21600,l21600,xe">
                <v:stroke joinstyle="miter"/>
                <v:path gradientshapeok="t" o:connecttype="rect"/>
              </v:shapetype>
              <v:shape id="Text Box 2" o:spid="_x0000_s1026" type="#_x0000_t202" style="position:absolute;margin-left:0;margin-top:9.75pt;width:463.5pt;height: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">
                <v:textbox>
                  <w:txbxContent>
                    <w:p w14:paraId="3EB1FCCF" w14:textId="75294CAB" w:rsidR="005D20E6" w:rsidRPr="005860FF" w:rsidRDefault="000451F8">
                      <w:r>
                        <w:rPr>
                          <w:b/>
                          <w:bCs/>
                          <w:color w:val="215E99" w:themeColor="text2" w:themeTint="BF"/>
                        </w:rPr>
                        <w:t xml:space="preserve">How To Use This Template. </w:t>
                      </w:r>
                      <w:r w:rsidR="005860FF">
                        <w:t>Replace every bracketed item with your own information. Bold blue brackets are short fields (name, numbers). Red bracketed text</w:t>
                      </w:r>
                      <w:r w:rsidR="0082580F">
                        <w:t xml:space="preserve"> is a longer instruction recommending what to write. Delete this box and any unused instructions before you submit. Submit your letter at regulations.gov under Docket No. NCUA-2026-1189 on or before</w:t>
                      </w:r>
                      <w:r w:rsidR="00EF59F3">
                        <w:t xml:space="preserve"> July 9, 2026.</w:t>
                      </w:r>
                    </w:p>
                  </w:txbxContent>
                </v:textbox>
                <w10:wrap type="square" anchorx="margin"/>
              </v:shape>
            </w:pict>
          </mc:Fallback>
        </mc:AlternateContent>
      </w:r>
    </w:p>
    <w:p w14:paraId="0A7A6529" w14:textId="6F352533" w:rsidR="00613592" w:rsidRPr="000D03CB" w:rsidRDefault="00BF7322" w:rsidP="000D03CB">
      <w:pPr>
        <w:tabs>
          <w:tab w:val="left" w:pos="345"/>
          <w:tab w:val="left" w:pos="6267"/>
        </w:tabs>
        <w:rPr>
          <w:rFonts w:ascii="Arial" w:hAnsi="Arial" w:cs="Arial"/>
          <w:b/>
          <w:bCs/>
          <w:i/>
          <w:iCs/>
          <w:sz w:val="24"/>
          <w:szCs w:val="24"/>
        </w:rPr>
      </w:pPr>
      <w:r w:rsidRPr="000D03CB">
        <w:rPr>
          <w:rFonts w:ascii="Arial" w:hAnsi="Arial" w:cs="Arial"/>
          <w:b/>
          <w:bCs/>
          <w:i/>
          <w:iCs/>
          <w:color w:val="C00000"/>
          <w:sz w:val="24"/>
          <w:szCs w:val="24"/>
          <w:highlight w:val="lightGray"/>
        </w:rPr>
        <w:t>[Place your credit union letterhead here, or type your credit union name, mailing address, and contact information below]</w:t>
      </w:r>
      <w:r w:rsidR="004E765F" w:rsidRPr="000D03CB">
        <w:rPr>
          <w:rFonts w:ascii="Arial" w:hAnsi="Arial" w:cs="Arial"/>
          <w:b/>
          <w:bCs/>
          <w:i/>
          <w:iCs/>
          <w:sz w:val="24"/>
          <w:szCs w:val="24"/>
        </w:rPr>
        <w:tab/>
      </w:r>
    </w:p>
    <w:p w14:paraId="14879104" w14:textId="77777777" w:rsidR="00613592" w:rsidRPr="000D03CB" w:rsidRDefault="00613592" w:rsidP="00613592">
      <w:pPr>
        <w:tabs>
          <w:tab w:val="left" w:pos="6267"/>
        </w:tabs>
        <w:jc w:val="right"/>
        <w:rPr>
          <w:rFonts w:ascii="Arial" w:hAnsi="Arial" w:cs="Arial"/>
          <w:b/>
          <w:bCs/>
          <w:i/>
          <w:iCs/>
          <w:sz w:val="24"/>
          <w:szCs w:val="24"/>
        </w:rPr>
      </w:pPr>
    </w:p>
    <w:p w14:paraId="157832E1" w14:textId="77777777" w:rsidR="00B45150" w:rsidRPr="000D03CB" w:rsidRDefault="00B45150" w:rsidP="00B45150">
      <w:pPr>
        <w:pStyle w:val="NoSpacing"/>
        <w:rPr>
          <w:rFonts w:ascii="Arial" w:hAnsi="Arial" w:cs="Arial"/>
          <w:b/>
          <w:bCs/>
          <w:color w:val="215E99" w:themeColor="text2" w:themeTint="BF"/>
          <w:sz w:val="24"/>
          <w:szCs w:val="24"/>
        </w:rPr>
      </w:pPr>
      <w:r w:rsidRPr="000D03CB">
        <w:rPr>
          <w:rFonts w:ascii="Arial" w:hAnsi="Arial" w:cs="Arial"/>
          <w:b/>
          <w:bCs/>
          <w:color w:val="215E99" w:themeColor="text2" w:themeTint="BF"/>
          <w:sz w:val="24"/>
          <w:szCs w:val="24"/>
        </w:rPr>
        <w:t>[Credit Union Name]</w:t>
      </w:r>
    </w:p>
    <w:p w14:paraId="5E858B65" w14:textId="77777777" w:rsidR="00B27B77" w:rsidRPr="000D03CB" w:rsidRDefault="00B27B77" w:rsidP="00B45150">
      <w:pPr>
        <w:pStyle w:val="NoSpacing"/>
        <w:rPr>
          <w:rFonts w:ascii="Arial" w:hAnsi="Arial" w:cs="Arial"/>
          <w:b/>
          <w:bCs/>
          <w:color w:val="215E99" w:themeColor="text2" w:themeTint="BF"/>
          <w:sz w:val="24"/>
          <w:szCs w:val="24"/>
        </w:rPr>
      </w:pPr>
      <w:r w:rsidRPr="000D03CB">
        <w:rPr>
          <w:rFonts w:ascii="Arial" w:hAnsi="Arial" w:cs="Arial"/>
          <w:b/>
          <w:bCs/>
          <w:color w:val="215E99" w:themeColor="text2" w:themeTint="BF"/>
          <w:sz w:val="24"/>
          <w:szCs w:val="24"/>
        </w:rPr>
        <w:t>[Street Address]</w:t>
      </w:r>
    </w:p>
    <w:p w14:paraId="72BE432D" w14:textId="755374C0" w:rsidR="00B27B77" w:rsidRPr="000D03CB" w:rsidRDefault="00B27B77" w:rsidP="00B45150">
      <w:pPr>
        <w:pStyle w:val="NoSpacing"/>
        <w:rPr>
          <w:rFonts w:ascii="Arial" w:hAnsi="Arial" w:cs="Arial"/>
          <w:b/>
          <w:bCs/>
          <w:color w:val="215E99" w:themeColor="text2" w:themeTint="BF"/>
          <w:sz w:val="24"/>
          <w:szCs w:val="24"/>
        </w:rPr>
      </w:pPr>
      <w:r w:rsidRPr="000D03CB">
        <w:rPr>
          <w:rFonts w:ascii="Arial" w:hAnsi="Arial" w:cs="Arial"/>
          <w:b/>
          <w:bCs/>
          <w:color w:val="215E99" w:themeColor="text2" w:themeTint="BF"/>
          <w:sz w:val="24"/>
          <w:szCs w:val="24"/>
        </w:rPr>
        <w:t>[City, State, Zip</w:t>
      </w:r>
    </w:p>
    <w:p w14:paraId="787342E6" w14:textId="77777777" w:rsidR="001D1B87" w:rsidRDefault="00B27B77" w:rsidP="00B45150">
      <w:pPr>
        <w:pStyle w:val="NoSpacing"/>
        <w:rPr>
          <w:rFonts w:ascii="Arial" w:hAnsi="Arial" w:cs="Arial"/>
          <w:b/>
          <w:bCs/>
          <w:color w:val="215E99" w:themeColor="text2" w:themeTint="BF"/>
          <w:sz w:val="24"/>
          <w:szCs w:val="24"/>
        </w:rPr>
      </w:pPr>
      <w:r w:rsidRPr="000D03CB">
        <w:rPr>
          <w:rFonts w:ascii="Arial" w:hAnsi="Arial" w:cs="Arial"/>
          <w:b/>
          <w:bCs/>
          <w:color w:val="215E99" w:themeColor="text2" w:themeTint="BF"/>
          <w:sz w:val="24"/>
          <w:szCs w:val="24"/>
        </w:rPr>
        <w:t>[Phone] [Email]</w:t>
      </w:r>
    </w:p>
    <w:p w14:paraId="697615E7" w14:textId="77777777" w:rsidR="001E7BA7" w:rsidRDefault="001E7BA7" w:rsidP="00B45150">
      <w:pPr>
        <w:pStyle w:val="NoSpacing"/>
        <w:rPr>
          <w:rFonts w:ascii="Arial" w:hAnsi="Arial" w:cs="Arial"/>
          <w:b/>
          <w:bCs/>
          <w:color w:val="215E99" w:themeColor="text2" w:themeTint="BF"/>
          <w:sz w:val="24"/>
          <w:szCs w:val="24"/>
        </w:rPr>
      </w:pPr>
    </w:p>
    <w:p w14:paraId="32FDDA74" w14:textId="73ACBE11" w:rsidR="001E7BA7" w:rsidRDefault="001E7BA7" w:rsidP="00B45150">
      <w:pPr>
        <w:pStyle w:val="NoSpacing"/>
        <w:rPr>
          <w:rFonts w:ascii="Arial" w:hAnsi="Arial" w:cs="Arial"/>
          <w:b/>
          <w:bCs/>
          <w:color w:val="215E99" w:themeColor="text2" w:themeTint="BF"/>
          <w:sz w:val="24"/>
          <w:szCs w:val="24"/>
        </w:rPr>
      </w:pPr>
      <w:r>
        <w:rPr>
          <w:rFonts w:ascii="Arial" w:hAnsi="Arial" w:cs="Arial"/>
          <w:b/>
          <w:bCs/>
          <w:color w:val="215E99" w:themeColor="text2" w:themeTint="BF"/>
          <w:sz w:val="24"/>
          <w:szCs w:val="24"/>
        </w:rPr>
        <w:t>[Date]</w:t>
      </w:r>
    </w:p>
    <w:p w14:paraId="4D99BC50" w14:textId="4FE0A6FE" w:rsidR="00613592" w:rsidRPr="000D03CB" w:rsidRDefault="00613592" w:rsidP="00B45150">
      <w:pPr>
        <w:pStyle w:val="NoSpacing"/>
        <w:rPr>
          <w:rFonts w:ascii="Arial" w:hAnsi="Arial" w:cs="Arial"/>
          <w:sz w:val="24"/>
          <w:szCs w:val="24"/>
        </w:rPr>
      </w:pPr>
      <w:r w:rsidRPr="000D03CB">
        <w:rPr>
          <w:rFonts w:ascii="Arial" w:hAnsi="Arial" w:cs="Arial"/>
          <w:b/>
          <w:bCs/>
          <w:i/>
          <w:iCs/>
          <w:sz w:val="24"/>
          <w:szCs w:val="24"/>
        </w:rPr>
        <w:tab/>
      </w:r>
      <w:r w:rsidRPr="000D03CB">
        <w:rPr>
          <w:rFonts w:ascii="Arial" w:hAnsi="Arial" w:cs="Arial"/>
          <w:i/>
          <w:iCs/>
          <w:sz w:val="24"/>
          <w:szCs w:val="24"/>
        </w:rPr>
        <w:tab/>
      </w:r>
      <w:r w:rsidRPr="000D03CB">
        <w:rPr>
          <w:rFonts w:ascii="Arial" w:hAnsi="Arial" w:cs="Arial"/>
          <w:i/>
          <w:iCs/>
          <w:sz w:val="24"/>
          <w:szCs w:val="24"/>
        </w:rPr>
        <w:tab/>
      </w:r>
      <w:r w:rsidRPr="000D03CB">
        <w:rPr>
          <w:rFonts w:ascii="Arial" w:hAnsi="Arial" w:cs="Arial"/>
          <w:i/>
          <w:iCs/>
          <w:sz w:val="24"/>
          <w:szCs w:val="24"/>
        </w:rPr>
        <w:tab/>
      </w:r>
      <w:r w:rsidRPr="000D03CB">
        <w:rPr>
          <w:rFonts w:ascii="Arial" w:hAnsi="Arial" w:cs="Arial"/>
          <w:i/>
          <w:iCs/>
          <w:sz w:val="24"/>
          <w:szCs w:val="24"/>
        </w:rPr>
        <w:tab/>
      </w:r>
    </w:p>
    <w:p w14:paraId="52B67DE5" w14:textId="77777777" w:rsidR="00613592" w:rsidRPr="000D03CB" w:rsidRDefault="00613592" w:rsidP="00613592">
      <w:pPr>
        <w:pStyle w:val="NoSpacing"/>
        <w:rPr>
          <w:rFonts w:ascii="Arial" w:hAnsi="Arial" w:cs="Arial"/>
          <w:sz w:val="24"/>
          <w:szCs w:val="24"/>
        </w:rPr>
      </w:pPr>
      <w:r w:rsidRPr="000D03CB">
        <w:rPr>
          <w:rFonts w:ascii="Arial" w:hAnsi="Arial" w:cs="Arial"/>
          <w:sz w:val="24"/>
          <w:szCs w:val="24"/>
        </w:rPr>
        <w:t>National Credit Union Administration</w:t>
      </w:r>
    </w:p>
    <w:p w14:paraId="3E088E69" w14:textId="77777777" w:rsidR="00613592" w:rsidRPr="000D03CB" w:rsidRDefault="00613592" w:rsidP="00613592">
      <w:pPr>
        <w:pStyle w:val="NoSpacing"/>
        <w:rPr>
          <w:rFonts w:ascii="Arial" w:hAnsi="Arial" w:cs="Arial"/>
          <w:sz w:val="24"/>
          <w:szCs w:val="24"/>
        </w:rPr>
      </w:pPr>
      <w:r w:rsidRPr="000D03CB">
        <w:rPr>
          <w:rFonts w:ascii="Arial" w:hAnsi="Arial" w:cs="Arial"/>
          <w:sz w:val="24"/>
          <w:szCs w:val="24"/>
        </w:rPr>
        <w:t>Melane Conyers – Ausbrooks</w:t>
      </w:r>
    </w:p>
    <w:p w14:paraId="694C3246" w14:textId="77777777" w:rsidR="00613592" w:rsidRPr="000D03CB" w:rsidRDefault="00613592" w:rsidP="00613592">
      <w:pPr>
        <w:pStyle w:val="NoSpacing"/>
        <w:rPr>
          <w:rFonts w:ascii="Arial" w:hAnsi="Arial" w:cs="Arial"/>
          <w:sz w:val="24"/>
          <w:szCs w:val="24"/>
        </w:rPr>
      </w:pPr>
      <w:r w:rsidRPr="000D03CB">
        <w:rPr>
          <w:rFonts w:ascii="Arial" w:hAnsi="Arial" w:cs="Arial"/>
          <w:sz w:val="24"/>
          <w:szCs w:val="24"/>
        </w:rPr>
        <w:t>Secretary of the Board</w:t>
      </w:r>
    </w:p>
    <w:p w14:paraId="2B31A95B" w14:textId="77777777" w:rsidR="00613592" w:rsidRPr="000D03CB" w:rsidRDefault="00613592" w:rsidP="00613592">
      <w:pPr>
        <w:pStyle w:val="NoSpacing"/>
        <w:rPr>
          <w:rFonts w:ascii="Arial" w:hAnsi="Arial" w:cs="Arial"/>
          <w:sz w:val="24"/>
          <w:szCs w:val="24"/>
        </w:rPr>
      </w:pPr>
      <w:r w:rsidRPr="000D03CB">
        <w:rPr>
          <w:rFonts w:ascii="Arial" w:hAnsi="Arial" w:cs="Arial"/>
          <w:sz w:val="24"/>
          <w:szCs w:val="24"/>
        </w:rPr>
        <w:t>1775 Duke Street</w:t>
      </w:r>
    </w:p>
    <w:p w14:paraId="2B3AE08D" w14:textId="77777777" w:rsidR="00613592" w:rsidRPr="000D03CB" w:rsidRDefault="00613592" w:rsidP="00613592">
      <w:pPr>
        <w:pStyle w:val="NoSpacing"/>
        <w:rPr>
          <w:rFonts w:ascii="Arial" w:hAnsi="Arial" w:cs="Arial"/>
          <w:sz w:val="24"/>
          <w:szCs w:val="24"/>
        </w:rPr>
      </w:pPr>
      <w:r w:rsidRPr="000D03CB">
        <w:rPr>
          <w:rFonts w:ascii="Arial" w:hAnsi="Arial" w:cs="Arial"/>
          <w:sz w:val="24"/>
          <w:szCs w:val="24"/>
        </w:rPr>
        <w:t>Alexandria, VA 22314-3428</w:t>
      </w:r>
    </w:p>
    <w:p w14:paraId="0CC5488F" w14:textId="77777777" w:rsidR="00613592" w:rsidRPr="000D03CB" w:rsidRDefault="00613592" w:rsidP="00613592">
      <w:pPr>
        <w:pStyle w:val="NoSpacing"/>
        <w:rPr>
          <w:rFonts w:ascii="Arial" w:hAnsi="Arial" w:cs="Arial"/>
          <w:sz w:val="24"/>
          <w:szCs w:val="24"/>
        </w:rPr>
      </w:pPr>
    </w:p>
    <w:p w14:paraId="077D466E" w14:textId="77777777" w:rsidR="00613592" w:rsidRPr="000D03CB" w:rsidRDefault="00613592" w:rsidP="00613592">
      <w:pPr>
        <w:pStyle w:val="NoSpacing"/>
        <w:rPr>
          <w:rFonts w:ascii="Arial" w:hAnsi="Arial" w:cs="Arial"/>
          <w:sz w:val="24"/>
          <w:szCs w:val="24"/>
        </w:rPr>
      </w:pPr>
    </w:p>
    <w:p w14:paraId="6C03B171" w14:textId="77777777" w:rsidR="00613592" w:rsidRPr="000D03CB" w:rsidRDefault="00613592" w:rsidP="00613592">
      <w:pPr>
        <w:pStyle w:val="NoSpacing"/>
        <w:ind w:left="720"/>
        <w:rPr>
          <w:rFonts w:ascii="Arial" w:hAnsi="Arial" w:cs="Arial"/>
          <w:b/>
          <w:bCs/>
          <w:sz w:val="24"/>
          <w:szCs w:val="24"/>
        </w:rPr>
      </w:pPr>
      <w:r w:rsidRPr="000D03CB">
        <w:rPr>
          <w:rFonts w:ascii="Arial" w:hAnsi="Arial" w:cs="Arial"/>
          <w:b/>
          <w:bCs/>
          <w:sz w:val="24"/>
          <w:szCs w:val="24"/>
        </w:rPr>
        <w:t xml:space="preserve">RE: Preemption-Federal Credit Union Non-Interest Charges and Fees </w:t>
      </w:r>
    </w:p>
    <w:p w14:paraId="64BB20D4" w14:textId="77777777" w:rsidR="00613592" w:rsidRPr="000D03CB" w:rsidRDefault="00613592" w:rsidP="00613592">
      <w:pPr>
        <w:pStyle w:val="NoSpacing"/>
        <w:ind w:left="720"/>
        <w:rPr>
          <w:rFonts w:ascii="Arial" w:hAnsi="Arial" w:cs="Arial"/>
          <w:b/>
          <w:bCs/>
          <w:sz w:val="24"/>
          <w:szCs w:val="24"/>
        </w:rPr>
      </w:pPr>
      <w:r w:rsidRPr="000D03CB">
        <w:rPr>
          <w:rFonts w:ascii="Arial" w:hAnsi="Arial" w:cs="Arial"/>
          <w:b/>
          <w:bCs/>
          <w:sz w:val="24"/>
          <w:szCs w:val="24"/>
        </w:rPr>
        <w:t xml:space="preserve">RIN 3133-AG11, Docket Number NCUA-2026-1189 </w:t>
      </w:r>
    </w:p>
    <w:p w14:paraId="79E74AB1" w14:textId="77777777" w:rsidR="00613592" w:rsidRPr="000D03CB" w:rsidRDefault="00613592" w:rsidP="00613592">
      <w:pPr>
        <w:pStyle w:val="NoSpacing"/>
        <w:rPr>
          <w:rFonts w:ascii="Arial" w:hAnsi="Arial" w:cs="Arial"/>
          <w:b/>
          <w:bCs/>
          <w:sz w:val="24"/>
          <w:szCs w:val="24"/>
        </w:rPr>
      </w:pPr>
      <w:r w:rsidRPr="000D03CB">
        <w:rPr>
          <w:rFonts w:ascii="Arial" w:hAnsi="Arial" w:cs="Arial"/>
          <w:b/>
          <w:bCs/>
          <w:sz w:val="24"/>
          <w:szCs w:val="24"/>
        </w:rPr>
        <w:t xml:space="preserve">                     </w:t>
      </w:r>
      <w:r w:rsidRPr="000D03CB">
        <w:rPr>
          <w:rFonts w:ascii="Arial" w:hAnsi="Arial" w:cs="Arial"/>
          <w:b/>
          <w:bCs/>
          <w:sz w:val="24"/>
          <w:szCs w:val="24"/>
        </w:rPr>
        <w:tab/>
      </w:r>
      <w:r w:rsidRPr="000D03CB">
        <w:rPr>
          <w:rFonts w:ascii="Arial" w:hAnsi="Arial" w:cs="Arial"/>
          <w:b/>
          <w:bCs/>
          <w:sz w:val="24"/>
          <w:szCs w:val="24"/>
        </w:rPr>
        <w:tab/>
      </w:r>
    </w:p>
    <w:p w14:paraId="392954CC" w14:textId="77777777" w:rsidR="00613592" w:rsidRPr="000D03CB" w:rsidRDefault="00613592" w:rsidP="00613592">
      <w:pPr>
        <w:pStyle w:val="NoSpacing"/>
        <w:rPr>
          <w:rFonts w:ascii="Arial" w:hAnsi="Arial" w:cs="Arial"/>
          <w:b/>
          <w:bCs/>
        </w:rPr>
      </w:pPr>
    </w:p>
    <w:p w14:paraId="01A6F08D" w14:textId="77777777" w:rsidR="00613592" w:rsidRPr="000D03CB" w:rsidRDefault="00613592" w:rsidP="00613592">
      <w:pPr>
        <w:pStyle w:val="NoSpacing"/>
        <w:rPr>
          <w:rFonts w:ascii="Arial" w:hAnsi="Arial" w:cs="Arial"/>
        </w:rPr>
      </w:pPr>
      <w:r w:rsidRPr="000D03CB">
        <w:rPr>
          <w:rFonts w:ascii="Arial" w:hAnsi="Arial" w:cs="Arial"/>
        </w:rPr>
        <w:t>Dear Ms. Conyers – Ausbrooks:</w:t>
      </w:r>
    </w:p>
    <w:p w14:paraId="7C670DE9" w14:textId="77777777" w:rsidR="00613592" w:rsidRPr="000D03CB" w:rsidRDefault="00613592" w:rsidP="00613592">
      <w:pPr>
        <w:pStyle w:val="NoSpacing"/>
        <w:rPr>
          <w:rFonts w:ascii="Arial" w:hAnsi="Arial" w:cs="Arial"/>
        </w:rPr>
      </w:pPr>
    </w:p>
    <w:p w14:paraId="188DA8CC" w14:textId="5CF66D25" w:rsidR="00613592" w:rsidRPr="000D03CB" w:rsidRDefault="00613592" w:rsidP="00613592">
      <w:pPr>
        <w:pStyle w:val="NoSpacing"/>
        <w:rPr>
          <w:rFonts w:ascii="Arial" w:hAnsi="Arial" w:cs="Arial"/>
        </w:rPr>
      </w:pPr>
      <w:r w:rsidRPr="000D03CB">
        <w:rPr>
          <w:rFonts w:ascii="Arial" w:hAnsi="Arial" w:cs="Arial"/>
          <w:b/>
          <w:bCs/>
          <w:color w:val="215E99" w:themeColor="text2" w:themeTint="BF"/>
        </w:rPr>
        <w:t>[Credit Union Name]</w:t>
      </w:r>
      <w:r w:rsidRPr="000D03CB">
        <w:rPr>
          <w:rFonts w:ascii="Arial" w:hAnsi="Arial" w:cs="Arial"/>
          <w:color w:val="215E99" w:themeColor="text2" w:themeTint="BF"/>
        </w:rPr>
        <w:t xml:space="preserve"> </w:t>
      </w:r>
      <w:r w:rsidRPr="000D03CB">
        <w:rPr>
          <w:rFonts w:ascii="Arial" w:hAnsi="Arial" w:cs="Arial"/>
        </w:rPr>
        <w:t xml:space="preserve">is a state-chartered credit union headquartered in [State]. We appreciate the opportunity to comment on the National Credit Union Administration (NCUA) interim final rule (IFR) </w:t>
      </w:r>
      <w:r w:rsidR="00625389" w:rsidRPr="000D03CB">
        <w:rPr>
          <w:rFonts w:ascii="Arial" w:hAnsi="Arial" w:cs="Arial"/>
        </w:rPr>
        <w:t xml:space="preserve">issued on June </w:t>
      </w:r>
      <w:r w:rsidR="00A04E6E">
        <w:rPr>
          <w:rFonts w:ascii="Arial" w:hAnsi="Arial" w:cs="Arial"/>
        </w:rPr>
        <w:t>9</w:t>
      </w:r>
      <w:r w:rsidR="00625389" w:rsidRPr="000D03CB">
        <w:rPr>
          <w:rFonts w:ascii="Arial" w:hAnsi="Arial" w:cs="Arial"/>
        </w:rPr>
        <w:t xml:space="preserve">, </w:t>
      </w:r>
      <w:r w:rsidR="008724B4" w:rsidRPr="000D03CB">
        <w:rPr>
          <w:rFonts w:ascii="Arial" w:hAnsi="Arial" w:cs="Arial"/>
        </w:rPr>
        <w:t>2026,</w:t>
      </w:r>
      <w:r w:rsidR="00B1741B">
        <w:rPr>
          <w:rFonts w:ascii="Arial" w:hAnsi="Arial" w:cs="Arial"/>
        </w:rPr>
        <w:t xml:space="preserve"> with an effective date of June 30</w:t>
      </w:r>
      <w:r w:rsidR="00625389" w:rsidRPr="000D03CB">
        <w:rPr>
          <w:rFonts w:ascii="Arial" w:hAnsi="Arial" w:cs="Arial"/>
        </w:rPr>
        <w:t>,</w:t>
      </w:r>
      <w:r w:rsidR="00B1741B">
        <w:rPr>
          <w:rFonts w:ascii="Arial" w:hAnsi="Arial" w:cs="Arial"/>
        </w:rPr>
        <w:t xml:space="preserve"> 2026</w:t>
      </w:r>
      <w:r w:rsidR="008724B4">
        <w:rPr>
          <w:rFonts w:ascii="Arial" w:hAnsi="Arial" w:cs="Arial"/>
        </w:rPr>
        <w:t>,</w:t>
      </w:r>
      <w:r w:rsidR="00625389" w:rsidRPr="000D03CB">
        <w:rPr>
          <w:rFonts w:ascii="Arial" w:hAnsi="Arial" w:cs="Arial"/>
        </w:rPr>
        <w:t xml:space="preserve"> </w:t>
      </w:r>
      <w:r w:rsidRPr="000D03CB">
        <w:rPr>
          <w:rFonts w:ascii="Arial" w:hAnsi="Arial" w:cs="Arial"/>
        </w:rPr>
        <w:t xml:space="preserve">to clarify NCUA’s preemption authority related to a federal credit union’s (FCU’s) ability to receive non-interest charges and fees, including interchange fees. </w:t>
      </w:r>
    </w:p>
    <w:p w14:paraId="0D915096" w14:textId="77777777" w:rsidR="00613592" w:rsidRPr="000D03CB" w:rsidRDefault="00613592" w:rsidP="00613592">
      <w:pPr>
        <w:pStyle w:val="NoSpacing"/>
        <w:rPr>
          <w:rFonts w:ascii="Arial" w:hAnsi="Arial" w:cs="Arial"/>
        </w:rPr>
      </w:pPr>
    </w:p>
    <w:p w14:paraId="1ACD3FFE" w14:textId="49AE9E44" w:rsidR="00613592" w:rsidRPr="000D03CB" w:rsidRDefault="00613592" w:rsidP="00613592">
      <w:pPr>
        <w:pStyle w:val="NoSpacing"/>
        <w:rPr>
          <w:rFonts w:ascii="Arial" w:hAnsi="Arial" w:cs="Arial"/>
        </w:rPr>
      </w:pPr>
      <w:r w:rsidRPr="000D03CB">
        <w:rPr>
          <w:rFonts w:ascii="Arial" w:hAnsi="Arial" w:cs="Arial"/>
        </w:rPr>
        <w:t>NCUA’s action to issue this IFR in response to the U.S. District Court for the Northern District of Illinois determination that NCUA rules do not preempt the Illinois Interchange Fee Prohibition Act (IFPA) regarding FCU credit and debit card interchange fees</w:t>
      </w:r>
      <w:r w:rsidR="008805FC">
        <w:rPr>
          <w:rFonts w:ascii="Arial" w:hAnsi="Arial" w:cs="Arial"/>
        </w:rPr>
        <w:t>,</w:t>
      </w:r>
      <w:r w:rsidR="00EF0D35">
        <w:rPr>
          <w:rFonts w:ascii="Arial" w:hAnsi="Arial" w:cs="Arial"/>
        </w:rPr>
        <w:t xml:space="preserve"> is a </w:t>
      </w:r>
      <w:r w:rsidR="008B02A8">
        <w:rPr>
          <w:rFonts w:ascii="Arial" w:hAnsi="Arial" w:cs="Arial"/>
        </w:rPr>
        <w:t xml:space="preserve">critical step in </w:t>
      </w:r>
      <w:r w:rsidR="00EF493E">
        <w:rPr>
          <w:rFonts w:ascii="Arial" w:hAnsi="Arial" w:cs="Arial"/>
        </w:rPr>
        <w:t>countering this misguided Illinois law</w:t>
      </w:r>
      <w:r w:rsidRPr="000D03CB">
        <w:rPr>
          <w:rFonts w:ascii="Arial" w:hAnsi="Arial" w:cs="Arial"/>
        </w:rPr>
        <w:t xml:space="preserve">. As noted in the IFR, the Federal Credit Union Act (FCU Act) authorizes FCUs to offer credit and debit cards to members and provides NCUA with authority to regulate the assessment of non-interest charges and fees related to these products, including interchange fees. The ability to offer payment cards to members by utilizing card networks to process those payments is a </w:t>
      </w:r>
      <w:r w:rsidR="00710DE2">
        <w:rPr>
          <w:rFonts w:ascii="Arial" w:hAnsi="Arial" w:cs="Arial"/>
        </w:rPr>
        <w:t>vital</w:t>
      </w:r>
      <w:r w:rsidRPr="000D03CB">
        <w:rPr>
          <w:rFonts w:ascii="Arial" w:hAnsi="Arial" w:cs="Arial"/>
        </w:rPr>
        <w:t xml:space="preserve"> service relied upon by millions of consumers </w:t>
      </w:r>
      <w:proofErr w:type="gramStart"/>
      <w:r w:rsidRPr="000D03CB">
        <w:rPr>
          <w:rFonts w:ascii="Arial" w:hAnsi="Arial" w:cs="Arial"/>
        </w:rPr>
        <w:t>each and every</w:t>
      </w:r>
      <w:proofErr w:type="gramEnd"/>
      <w:r w:rsidRPr="000D03CB">
        <w:rPr>
          <w:rFonts w:ascii="Arial" w:hAnsi="Arial" w:cs="Arial"/>
        </w:rPr>
        <w:t xml:space="preserve"> day. </w:t>
      </w:r>
    </w:p>
    <w:p w14:paraId="4F1CC146" w14:textId="77777777" w:rsidR="00613592" w:rsidRPr="000D03CB" w:rsidRDefault="00613592" w:rsidP="00613592">
      <w:pPr>
        <w:pStyle w:val="NoSpacing"/>
        <w:rPr>
          <w:rFonts w:ascii="Arial" w:hAnsi="Arial" w:cs="Arial"/>
        </w:rPr>
      </w:pPr>
    </w:p>
    <w:p w14:paraId="1D2F77A5" w14:textId="48CCEB9D" w:rsidR="00613592" w:rsidRPr="000D03CB" w:rsidRDefault="00613592" w:rsidP="00613592">
      <w:pPr>
        <w:pStyle w:val="NoSpacing"/>
        <w:rPr>
          <w:rFonts w:ascii="Arial" w:hAnsi="Arial" w:cs="Arial"/>
        </w:rPr>
      </w:pPr>
      <w:r w:rsidRPr="000D03CB">
        <w:rPr>
          <w:rFonts w:ascii="Arial" w:hAnsi="Arial" w:cs="Arial"/>
        </w:rPr>
        <w:t>We agree with the NCUA’s view regarding the importance of compensating FCUs and other card network participants, including state-chartered credit unions</w:t>
      </w:r>
      <w:r w:rsidR="00595CB9" w:rsidRPr="000D03CB">
        <w:rPr>
          <w:rFonts w:ascii="Arial" w:hAnsi="Arial" w:cs="Arial"/>
        </w:rPr>
        <w:t>,</w:t>
      </w:r>
      <w:r w:rsidRPr="000D03CB">
        <w:rPr>
          <w:rFonts w:ascii="Arial" w:hAnsi="Arial" w:cs="Arial"/>
        </w:rPr>
        <w:t xml:space="preserve"> enabling them offset costs associated with providing consumers </w:t>
      </w:r>
      <w:r w:rsidR="00710DE2">
        <w:rPr>
          <w:rFonts w:ascii="Arial" w:hAnsi="Arial" w:cs="Arial"/>
        </w:rPr>
        <w:t xml:space="preserve">with </w:t>
      </w:r>
      <w:r w:rsidRPr="000D03CB">
        <w:rPr>
          <w:rFonts w:ascii="Arial" w:hAnsi="Arial" w:cs="Arial"/>
        </w:rPr>
        <w:t xml:space="preserve">access to debit and credit cards. If FCUs and other card network participants are no longer able to receive interchange fee compensation for the entire transaction amount, it will impact their ability to develop fraud detection and prevention methods, rewards programs, and technology updates. In addition, the complexity of compliance with a law that only applies to a portion of </w:t>
      </w:r>
      <w:proofErr w:type="gramStart"/>
      <w:r w:rsidRPr="000D03CB">
        <w:rPr>
          <w:rFonts w:ascii="Arial" w:hAnsi="Arial" w:cs="Arial"/>
        </w:rPr>
        <w:t>the transaction</w:t>
      </w:r>
      <w:proofErr w:type="gramEnd"/>
      <w:r w:rsidRPr="000D03CB">
        <w:rPr>
          <w:rFonts w:ascii="Arial" w:hAnsi="Arial" w:cs="Arial"/>
        </w:rPr>
        <w:t xml:space="preserve"> amount of an Illinois transaction would be unworkable </w:t>
      </w:r>
      <w:r w:rsidR="005A4F20" w:rsidRPr="000D03CB">
        <w:rPr>
          <w:rFonts w:ascii="Arial" w:hAnsi="Arial" w:cs="Arial"/>
        </w:rPr>
        <w:t>for</w:t>
      </w:r>
      <w:r w:rsidRPr="000D03CB">
        <w:rPr>
          <w:rFonts w:ascii="Arial" w:hAnsi="Arial" w:cs="Arial"/>
        </w:rPr>
        <w:t xml:space="preserve"> all participants in the payment card network. The result would be the loss of card network participants </w:t>
      </w:r>
      <w:r w:rsidR="0056720F" w:rsidRPr="000D03CB">
        <w:rPr>
          <w:rFonts w:ascii="Arial" w:hAnsi="Arial" w:cs="Arial"/>
        </w:rPr>
        <w:t>and would</w:t>
      </w:r>
      <w:r w:rsidRPr="000D03CB">
        <w:rPr>
          <w:rFonts w:ascii="Arial" w:hAnsi="Arial" w:cs="Arial"/>
        </w:rPr>
        <w:t xml:space="preserve"> directly impact consumers who will have less payment card options.</w:t>
      </w:r>
      <w:r w:rsidR="00C54AA4" w:rsidRPr="000D03CB">
        <w:rPr>
          <w:rFonts w:ascii="Arial" w:hAnsi="Arial" w:cs="Arial"/>
        </w:rPr>
        <w:t xml:space="preserve"> </w:t>
      </w:r>
      <w:r w:rsidR="0092216C">
        <w:rPr>
          <w:rFonts w:ascii="Arial" w:hAnsi="Arial" w:cs="Arial"/>
        </w:rPr>
        <w:t>Leaving fewer payment card options</w:t>
      </w:r>
      <w:r w:rsidR="00AD0413">
        <w:rPr>
          <w:rFonts w:ascii="Arial" w:hAnsi="Arial" w:cs="Arial"/>
        </w:rPr>
        <w:t xml:space="preserve"> and likely resulting in higher costs</w:t>
      </w:r>
      <w:r w:rsidR="00314AA8">
        <w:rPr>
          <w:rFonts w:ascii="Arial" w:hAnsi="Arial" w:cs="Arial"/>
        </w:rPr>
        <w:t xml:space="preserve"> for consumers.</w:t>
      </w:r>
    </w:p>
    <w:p w14:paraId="40BD7894" w14:textId="024E5347" w:rsidR="00C54AA4" w:rsidRPr="000D03CB" w:rsidRDefault="00C54AA4" w:rsidP="00613592">
      <w:pPr>
        <w:pStyle w:val="NoSpacing"/>
        <w:rPr>
          <w:rFonts w:ascii="Arial" w:hAnsi="Arial" w:cs="Arial"/>
        </w:rPr>
      </w:pPr>
    </w:p>
    <w:p w14:paraId="5D8ACAE7" w14:textId="1B525317" w:rsidR="00C54AA4" w:rsidRPr="000D03CB" w:rsidRDefault="00C54AA4" w:rsidP="00613592">
      <w:pPr>
        <w:pStyle w:val="NoSpacing"/>
        <w:rPr>
          <w:rFonts w:ascii="Arial" w:hAnsi="Arial" w:cs="Arial"/>
        </w:rPr>
      </w:pPr>
      <w:r w:rsidRPr="000D03CB">
        <w:rPr>
          <w:rFonts w:ascii="Arial" w:hAnsi="Arial" w:cs="Arial"/>
        </w:rPr>
        <w:t xml:space="preserve">Given the size of our credit union, it is not operationally nor economically feasible for us to build, maintain, and validate the state specific transaction level systems that IFPA and similar laws would require. </w:t>
      </w:r>
      <w:r w:rsidRPr="00314AA8">
        <w:rPr>
          <w:rFonts w:ascii="Arial" w:hAnsi="Arial" w:cs="Arial"/>
          <w:b/>
          <w:bCs/>
          <w:color w:val="FF0000"/>
        </w:rPr>
        <w:t>[</w:t>
      </w:r>
      <w:r w:rsidR="00DC0941" w:rsidRPr="00314AA8">
        <w:rPr>
          <w:rFonts w:ascii="Arial" w:hAnsi="Arial" w:cs="Arial"/>
          <w:b/>
          <w:bCs/>
          <w:color w:val="FF0000"/>
        </w:rPr>
        <w:t xml:space="preserve">Provide the number of payment cards issued and approximate monthly transaction </w:t>
      </w:r>
      <w:r w:rsidR="00B4793C" w:rsidRPr="00314AA8">
        <w:rPr>
          <w:rFonts w:ascii="Arial" w:hAnsi="Arial" w:cs="Arial"/>
          <w:b/>
          <w:bCs/>
          <w:color w:val="FF0000"/>
        </w:rPr>
        <w:t>volume</w:t>
      </w:r>
      <w:r w:rsidR="007F3C8A" w:rsidRPr="00314AA8">
        <w:rPr>
          <w:rFonts w:ascii="Arial" w:hAnsi="Arial" w:cs="Arial"/>
          <w:b/>
          <w:bCs/>
          <w:color w:val="FF0000"/>
        </w:rPr>
        <w:t>. If possible detail the transaction volume in or near Illinois</w:t>
      </w:r>
      <w:r w:rsidR="00FE42D5" w:rsidRPr="00314AA8">
        <w:rPr>
          <w:rFonts w:ascii="Arial" w:hAnsi="Arial" w:cs="Arial"/>
          <w:b/>
          <w:bCs/>
          <w:color w:val="FF0000"/>
        </w:rPr>
        <w:t xml:space="preserve"> and the cost </w:t>
      </w:r>
      <w:r w:rsidR="00E74301" w:rsidRPr="00314AA8">
        <w:rPr>
          <w:rFonts w:ascii="Arial" w:hAnsi="Arial" w:cs="Arial"/>
          <w:b/>
          <w:bCs/>
          <w:color w:val="FF0000"/>
        </w:rPr>
        <w:t>of IFPA compliance or i</w:t>
      </w:r>
      <w:r w:rsidR="003813F5" w:rsidRPr="00314AA8">
        <w:rPr>
          <w:rFonts w:ascii="Arial" w:hAnsi="Arial" w:cs="Arial"/>
          <w:b/>
          <w:bCs/>
          <w:color w:val="FF0000"/>
        </w:rPr>
        <w:t xml:space="preserve">f </w:t>
      </w:r>
      <w:r w:rsidR="00EB1656" w:rsidRPr="00314AA8">
        <w:rPr>
          <w:rFonts w:ascii="Arial" w:hAnsi="Arial" w:cs="Arial"/>
          <w:b/>
          <w:bCs/>
          <w:color w:val="FF0000"/>
        </w:rPr>
        <w:t>it</w:t>
      </w:r>
      <w:r w:rsidR="00E74301" w:rsidRPr="00314AA8">
        <w:rPr>
          <w:rFonts w:ascii="Arial" w:hAnsi="Arial" w:cs="Arial"/>
          <w:b/>
          <w:bCs/>
          <w:color w:val="FF0000"/>
        </w:rPr>
        <w:t xml:space="preserve"> would cause you to discontinue offering</w:t>
      </w:r>
      <w:r w:rsidR="00EB1656" w:rsidRPr="00314AA8">
        <w:rPr>
          <w:rFonts w:ascii="Arial" w:hAnsi="Arial" w:cs="Arial"/>
          <w:b/>
          <w:bCs/>
          <w:color w:val="FF0000"/>
        </w:rPr>
        <w:t xml:space="preserve"> </w:t>
      </w:r>
      <w:r w:rsidR="00E74301" w:rsidRPr="00314AA8">
        <w:rPr>
          <w:rFonts w:ascii="Arial" w:hAnsi="Arial" w:cs="Arial"/>
          <w:b/>
          <w:bCs/>
          <w:color w:val="FF0000"/>
        </w:rPr>
        <w:t>payment card</w:t>
      </w:r>
      <w:r w:rsidR="0056720F" w:rsidRPr="00314AA8">
        <w:rPr>
          <w:rFonts w:ascii="Arial" w:hAnsi="Arial" w:cs="Arial"/>
          <w:b/>
          <w:bCs/>
          <w:color w:val="FF0000"/>
        </w:rPr>
        <w:t xml:space="preserve"> options</w:t>
      </w:r>
      <w:r w:rsidR="00E74301" w:rsidRPr="00314AA8">
        <w:rPr>
          <w:rFonts w:ascii="Arial" w:hAnsi="Arial" w:cs="Arial"/>
          <w:b/>
          <w:bCs/>
          <w:color w:val="FF0000"/>
        </w:rPr>
        <w:t>]</w:t>
      </w:r>
      <w:r w:rsidR="004C1649" w:rsidRPr="00314AA8">
        <w:rPr>
          <w:rFonts w:ascii="Arial" w:hAnsi="Arial" w:cs="Arial"/>
          <w:color w:val="FF0000"/>
        </w:rPr>
        <w:t xml:space="preserve"> </w:t>
      </w:r>
      <w:r w:rsidR="004C1649" w:rsidRPr="000D03CB">
        <w:rPr>
          <w:rFonts w:ascii="Arial" w:hAnsi="Arial" w:cs="Arial"/>
        </w:rPr>
        <w:t>We have deep concerns regarding our ability to offer card products to our membership if we are forced to comply with complex state specific laws, like the IFPA, which are not consistent with safe, sound, and efficient banking practices.</w:t>
      </w:r>
    </w:p>
    <w:p w14:paraId="62E3FCC5" w14:textId="77777777" w:rsidR="004C1649" w:rsidRPr="000D03CB" w:rsidRDefault="004C1649" w:rsidP="00613592">
      <w:pPr>
        <w:pStyle w:val="NoSpacing"/>
        <w:rPr>
          <w:rFonts w:ascii="Arial" w:hAnsi="Arial" w:cs="Arial"/>
        </w:rPr>
      </w:pPr>
    </w:p>
    <w:p w14:paraId="410DA6EB" w14:textId="4D8E218E" w:rsidR="00613592" w:rsidRPr="000D03CB" w:rsidRDefault="00C54AA4" w:rsidP="00613592">
      <w:pPr>
        <w:pStyle w:val="NoSpacing"/>
        <w:rPr>
          <w:rFonts w:ascii="Arial" w:hAnsi="Arial" w:cs="Arial"/>
        </w:rPr>
      </w:pPr>
      <w:r w:rsidRPr="000D03CB">
        <w:rPr>
          <w:rFonts w:ascii="Arial" w:hAnsi="Arial" w:cs="Arial"/>
          <w:b/>
          <w:bCs/>
          <w:color w:val="215E99" w:themeColor="text2" w:themeTint="BF"/>
        </w:rPr>
        <w:t>[Credit Union Name]</w:t>
      </w:r>
      <w:r w:rsidRPr="000D03CB">
        <w:rPr>
          <w:rFonts w:ascii="Arial" w:hAnsi="Arial" w:cs="Arial"/>
          <w:color w:val="215E99" w:themeColor="text2" w:themeTint="BF"/>
        </w:rPr>
        <w:t xml:space="preserve"> </w:t>
      </w:r>
      <w:r w:rsidRPr="000D03CB">
        <w:rPr>
          <w:rFonts w:ascii="Arial" w:hAnsi="Arial" w:cs="Arial"/>
        </w:rPr>
        <w:t xml:space="preserve">understands that the NCUA’s </w:t>
      </w:r>
      <w:r w:rsidR="00613592" w:rsidRPr="000D03CB">
        <w:rPr>
          <w:rFonts w:ascii="Arial" w:hAnsi="Arial" w:cs="Arial"/>
        </w:rPr>
        <w:t>I</w:t>
      </w:r>
      <w:r w:rsidRPr="000D03CB">
        <w:rPr>
          <w:rFonts w:ascii="Arial" w:hAnsi="Arial" w:cs="Arial"/>
        </w:rPr>
        <w:t>FR only applies to federally chartered credit unions but believes th</w:t>
      </w:r>
      <w:r w:rsidR="004C1649" w:rsidRPr="000D03CB">
        <w:rPr>
          <w:rFonts w:ascii="Arial" w:hAnsi="Arial" w:cs="Arial"/>
        </w:rPr>
        <w:t>e NCUA’s</w:t>
      </w:r>
      <w:r w:rsidRPr="000D03CB">
        <w:rPr>
          <w:rFonts w:ascii="Arial" w:hAnsi="Arial" w:cs="Arial"/>
        </w:rPr>
        <w:t xml:space="preserve"> action sends a strong message to the courts about how a state specific law such as the IFPA that only applies to certain parties in a card payment transaction is faulty and can cause a significant disruption in what is</w:t>
      </w:r>
      <w:r w:rsidR="004C1649" w:rsidRPr="000D03CB">
        <w:rPr>
          <w:rFonts w:ascii="Arial" w:hAnsi="Arial" w:cs="Arial"/>
        </w:rPr>
        <w:t xml:space="preserve"> currently</w:t>
      </w:r>
      <w:r w:rsidRPr="000D03CB">
        <w:rPr>
          <w:rFonts w:ascii="Arial" w:hAnsi="Arial" w:cs="Arial"/>
        </w:rPr>
        <w:t xml:space="preserve"> a seamless card payment system. </w:t>
      </w:r>
      <w:r w:rsidR="00613592" w:rsidRPr="000D03CB">
        <w:rPr>
          <w:rFonts w:ascii="Arial" w:hAnsi="Arial" w:cs="Arial"/>
        </w:rPr>
        <w:t xml:space="preserve"> </w:t>
      </w:r>
    </w:p>
    <w:p w14:paraId="43C96521" w14:textId="77777777" w:rsidR="00613592" w:rsidRPr="000D03CB" w:rsidRDefault="00613592" w:rsidP="00613592">
      <w:pPr>
        <w:pStyle w:val="NoSpacing"/>
        <w:rPr>
          <w:rFonts w:ascii="Arial" w:hAnsi="Arial" w:cs="Arial"/>
        </w:rPr>
      </w:pPr>
    </w:p>
    <w:p w14:paraId="20398213" w14:textId="77777777" w:rsidR="00613592" w:rsidRPr="000D03CB" w:rsidRDefault="00613592" w:rsidP="00613592">
      <w:pPr>
        <w:pStyle w:val="NoSpacing"/>
        <w:rPr>
          <w:rFonts w:ascii="Arial" w:hAnsi="Arial" w:cs="Arial"/>
        </w:rPr>
      </w:pPr>
    </w:p>
    <w:p w14:paraId="593FD9A2" w14:textId="60AA1AAD" w:rsidR="00613592" w:rsidRPr="000D03CB" w:rsidRDefault="00613592" w:rsidP="00613592">
      <w:pPr>
        <w:pStyle w:val="NoSpacing"/>
        <w:rPr>
          <w:rFonts w:ascii="Arial" w:hAnsi="Arial" w:cs="Arial"/>
        </w:rPr>
      </w:pPr>
      <w:r w:rsidRPr="000D03CB">
        <w:rPr>
          <w:rFonts w:ascii="Arial" w:hAnsi="Arial" w:cs="Arial"/>
        </w:rPr>
        <w:t xml:space="preserve">Thank you again for the opportunity to comment on this proposal. </w:t>
      </w:r>
    </w:p>
    <w:p w14:paraId="40D35D1D" w14:textId="77777777" w:rsidR="001F2774" w:rsidRPr="000D03CB" w:rsidRDefault="001F2774">
      <w:pPr>
        <w:rPr>
          <w:rFonts w:ascii="Arial" w:hAnsi="Arial" w:cs="Arial"/>
        </w:rPr>
      </w:pPr>
    </w:p>
    <w:p w14:paraId="1E6F3AED" w14:textId="77777777" w:rsidR="004C1649" w:rsidRPr="000D03CB" w:rsidRDefault="004C1649">
      <w:pPr>
        <w:rPr>
          <w:rFonts w:ascii="Arial" w:hAnsi="Arial" w:cs="Arial"/>
        </w:rPr>
      </w:pPr>
    </w:p>
    <w:p w14:paraId="6E2DD01B" w14:textId="4616CFBD" w:rsidR="004C1649" w:rsidRPr="000D03CB" w:rsidRDefault="004C1649">
      <w:pPr>
        <w:rPr>
          <w:rFonts w:ascii="Arial" w:hAnsi="Arial" w:cs="Arial"/>
        </w:rPr>
      </w:pPr>
      <w:r w:rsidRPr="000D03CB">
        <w:rPr>
          <w:rFonts w:ascii="Arial" w:hAnsi="Arial" w:cs="Arial"/>
        </w:rPr>
        <w:t>Sincerely,</w:t>
      </w:r>
    </w:p>
    <w:p w14:paraId="677D96D2" w14:textId="3D87B01D" w:rsidR="00D12439" w:rsidRPr="000D03CB" w:rsidRDefault="00082866" w:rsidP="00D12439">
      <w:pPr>
        <w:pStyle w:val="NoSpacing"/>
        <w:rPr>
          <w:rFonts w:ascii="Arial" w:hAnsi="Arial" w:cs="Arial"/>
          <w:b/>
          <w:bCs/>
          <w:color w:val="215E99" w:themeColor="text2" w:themeTint="BF"/>
        </w:rPr>
      </w:pPr>
      <w:r w:rsidRPr="000D03CB">
        <w:rPr>
          <w:rFonts w:ascii="Arial" w:hAnsi="Arial" w:cs="Arial"/>
          <w:b/>
          <w:bCs/>
          <w:color w:val="215E99" w:themeColor="text2" w:themeTint="BF"/>
        </w:rPr>
        <w:t>[Signature</w:t>
      </w:r>
      <w:r w:rsidR="00D12439" w:rsidRPr="000D03CB">
        <w:rPr>
          <w:rFonts w:ascii="Arial" w:hAnsi="Arial" w:cs="Arial"/>
          <w:b/>
          <w:bCs/>
          <w:color w:val="215E99" w:themeColor="text2" w:themeTint="BF"/>
        </w:rPr>
        <w:t>]</w:t>
      </w:r>
    </w:p>
    <w:p w14:paraId="484B650D" w14:textId="4B1316A9" w:rsidR="00D12439" w:rsidRPr="000D03CB" w:rsidRDefault="00D12439" w:rsidP="00D12439">
      <w:pPr>
        <w:pStyle w:val="NoSpacing"/>
        <w:rPr>
          <w:rFonts w:ascii="Arial" w:hAnsi="Arial" w:cs="Arial"/>
          <w:b/>
          <w:bCs/>
          <w:color w:val="215E99" w:themeColor="text2" w:themeTint="BF"/>
        </w:rPr>
      </w:pPr>
      <w:r w:rsidRPr="000D03CB">
        <w:rPr>
          <w:rFonts w:ascii="Arial" w:hAnsi="Arial" w:cs="Arial"/>
          <w:b/>
          <w:bCs/>
          <w:color w:val="215E99" w:themeColor="text2" w:themeTint="BF"/>
        </w:rPr>
        <w:t>[Name]</w:t>
      </w:r>
    </w:p>
    <w:p w14:paraId="16DF22D5" w14:textId="60AF93B8" w:rsidR="00D12439" w:rsidRPr="000D03CB" w:rsidRDefault="007B785A" w:rsidP="00D12439">
      <w:pPr>
        <w:pStyle w:val="NoSpacing"/>
        <w:rPr>
          <w:rFonts w:ascii="Arial" w:hAnsi="Arial" w:cs="Arial"/>
          <w:b/>
          <w:bCs/>
          <w:color w:val="215E99" w:themeColor="text2" w:themeTint="BF"/>
        </w:rPr>
      </w:pPr>
      <w:r w:rsidRPr="000D03CB">
        <w:rPr>
          <w:rFonts w:ascii="Arial" w:hAnsi="Arial" w:cs="Arial"/>
          <w:b/>
          <w:bCs/>
          <w:color w:val="215E99" w:themeColor="text2" w:themeTint="BF"/>
        </w:rPr>
        <w:t>[Title]</w:t>
      </w:r>
    </w:p>
    <w:p w14:paraId="321F9124" w14:textId="2B58BFEB" w:rsidR="007B785A" w:rsidRPr="000D03CB" w:rsidRDefault="007B785A" w:rsidP="00D12439">
      <w:pPr>
        <w:pStyle w:val="NoSpacing"/>
        <w:rPr>
          <w:rFonts w:ascii="Arial" w:hAnsi="Arial" w:cs="Arial"/>
          <w:b/>
          <w:bCs/>
          <w:color w:val="215E99" w:themeColor="text2" w:themeTint="BF"/>
        </w:rPr>
      </w:pPr>
      <w:r w:rsidRPr="000D03CB">
        <w:rPr>
          <w:rFonts w:ascii="Arial" w:hAnsi="Arial" w:cs="Arial"/>
          <w:b/>
          <w:bCs/>
          <w:color w:val="215E99" w:themeColor="text2" w:themeTint="BF"/>
        </w:rPr>
        <w:t>[Credit Union Name]</w:t>
      </w:r>
    </w:p>
    <w:p w14:paraId="15D53901" w14:textId="77777777" w:rsidR="00D12439" w:rsidRPr="00B27B77" w:rsidRDefault="00D12439">
      <w:pPr>
        <w:rPr>
          <w:rFonts w:ascii="Times New Roman" w:hAnsi="Times New Roman" w:cs="Times New Roman"/>
        </w:rPr>
      </w:pPr>
    </w:p>
    <w:sectPr w:rsidR="00D12439" w:rsidRPr="00B27B77" w:rsidSect="00194F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3FC3" w14:textId="77777777" w:rsidR="000B61C6" w:rsidRDefault="000B61C6" w:rsidP="000A165B">
      <w:pPr>
        <w:spacing w:after="0" w:line="240" w:lineRule="auto"/>
      </w:pPr>
      <w:r>
        <w:separator/>
      </w:r>
    </w:p>
  </w:endnote>
  <w:endnote w:type="continuationSeparator" w:id="0">
    <w:p w14:paraId="065CDC93" w14:textId="77777777" w:rsidR="000B61C6" w:rsidRDefault="000B61C6" w:rsidP="000A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5E51" w14:textId="77777777" w:rsidR="000B61C6" w:rsidRDefault="000B61C6" w:rsidP="000A165B">
      <w:pPr>
        <w:spacing w:after="0" w:line="240" w:lineRule="auto"/>
      </w:pPr>
      <w:r>
        <w:separator/>
      </w:r>
    </w:p>
  </w:footnote>
  <w:footnote w:type="continuationSeparator" w:id="0">
    <w:p w14:paraId="47434122" w14:textId="77777777" w:rsidR="000B61C6" w:rsidRDefault="000B61C6" w:rsidP="000A16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92"/>
    <w:rsid w:val="00000111"/>
    <w:rsid w:val="000451F8"/>
    <w:rsid w:val="0007793A"/>
    <w:rsid w:val="00082866"/>
    <w:rsid w:val="000A165B"/>
    <w:rsid w:val="000B61C6"/>
    <w:rsid w:val="000D03CB"/>
    <w:rsid w:val="00194FDA"/>
    <w:rsid w:val="001D1B87"/>
    <w:rsid w:val="001E7BA7"/>
    <w:rsid w:val="001F2774"/>
    <w:rsid w:val="002B4395"/>
    <w:rsid w:val="00314AA8"/>
    <w:rsid w:val="00371B85"/>
    <w:rsid w:val="003813F5"/>
    <w:rsid w:val="003A4EB2"/>
    <w:rsid w:val="003B704B"/>
    <w:rsid w:val="004350D4"/>
    <w:rsid w:val="00453075"/>
    <w:rsid w:val="00495135"/>
    <w:rsid w:val="004C1649"/>
    <w:rsid w:val="004E765F"/>
    <w:rsid w:val="0056720F"/>
    <w:rsid w:val="005860FF"/>
    <w:rsid w:val="00595CB9"/>
    <w:rsid w:val="005A4F20"/>
    <w:rsid w:val="005D20E6"/>
    <w:rsid w:val="00613592"/>
    <w:rsid w:val="00625389"/>
    <w:rsid w:val="0063239A"/>
    <w:rsid w:val="00710DE2"/>
    <w:rsid w:val="00736C72"/>
    <w:rsid w:val="00775879"/>
    <w:rsid w:val="007A52CD"/>
    <w:rsid w:val="007B785A"/>
    <w:rsid w:val="007C575B"/>
    <w:rsid w:val="007F3C8A"/>
    <w:rsid w:val="0082580F"/>
    <w:rsid w:val="008724B4"/>
    <w:rsid w:val="008805FC"/>
    <w:rsid w:val="008A04D8"/>
    <w:rsid w:val="008B02A8"/>
    <w:rsid w:val="008E0F72"/>
    <w:rsid w:val="0092216C"/>
    <w:rsid w:val="00933819"/>
    <w:rsid w:val="009F3FA6"/>
    <w:rsid w:val="00A04E6E"/>
    <w:rsid w:val="00AA5C27"/>
    <w:rsid w:val="00AD0413"/>
    <w:rsid w:val="00B1741B"/>
    <w:rsid w:val="00B27B77"/>
    <w:rsid w:val="00B45150"/>
    <w:rsid w:val="00B4793C"/>
    <w:rsid w:val="00BB6584"/>
    <w:rsid w:val="00BF7322"/>
    <w:rsid w:val="00C54AA4"/>
    <w:rsid w:val="00C84047"/>
    <w:rsid w:val="00CB2AB2"/>
    <w:rsid w:val="00CC0DFE"/>
    <w:rsid w:val="00D12439"/>
    <w:rsid w:val="00DC0941"/>
    <w:rsid w:val="00E4438F"/>
    <w:rsid w:val="00E74301"/>
    <w:rsid w:val="00EB1656"/>
    <w:rsid w:val="00EC0619"/>
    <w:rsid w:val="00EF0D35"/>
    <w:rsid w:val="00EF493E"/>
    <w:rsid w:val="00EF59F3"/>
    <w:rsid w:val="00FE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DC6B"/>
  <w15:chartTrackingRefBased/>
  <w15:docId w15:val="{ACECDF99-0F58-4EF6-AA21-110F8BF5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592"/>
    <w:rPr>
      <w:rFonts w:asciiTheme="minorHAnsi" w:hAnsiTheme="minorHAnsi" w:cstheme="minorBidi"/>
      <w:kern w:val="0"/>
    </w:rPr>
  </w:style>
  <w:style w:type="paragraph" w:styleId="Heading1">
    <w:name w:val="heading 1"/>
    <w:basedOn w:val="Normal"/>
    <w:next w:val="Normal"/>
    <w:link w:val="Heading1Char"/>
    <w:uiPriority w:val="9"/>
    <w:qFormat/>
    <w:rsid w:val="0061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5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5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35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35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35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35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35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3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5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3592"/>
    <w:pPr>
      <w:spacing w:before="160"/>
      <w:jc w:val="center"/>
    </w:pPr>
    <w:rPr>
      <w:i/>
      <w:iCs/>
      <w:color w:val="404040" w:themeColor="text1" w:themeTint="BF"/>
    </w:rPr>
  </w:style>
  <w:style w:type="character" w:customStyle="1" w:styleId="QuoteChar">
    <w:name w:val="Quote Char"/>
    <w:basedOn w:val="DefaultParagraphFont"/>
    <w:link w:val="Quote"/>
    <w:uiPriority w:val="29"/>
    <w:rsid w:val="00613592"/>
    <w:rPr>
      <w:i/>
      <w:iCs/>
      <w:color w:val="404040" w:themeColor="text1" w:themeTint="BF"/>
    </w:rPr>
  </w:style>
  <w:style w:type="paragraph" w:styleId="ListParagraph">
    <w:name w:val="List Paragraph"/>
    <w:basedOn w:val="Normal"/>
    <w:uiPriority w:val="34"/>
    <w:qFormat/>
    <w:rsid w:val="00613592"/>
    <w:pPr>
      <w:ind w:left="720"/>
      <w:contextualSpacing/>
    </w:pPr>
  </w:style>
  <w:style w:type="character" w:styleId="IntenseEmphasis">
    <w:name w:val="Intense Emphasis"/>
    <w:basedOn w:val="DefaultParagraphFont"/>
    <w:uiPriority w:val="21"/>
    <w:qFormat/>
    <w:rsid w:val="00613592"/>
    <w:rPr>
      <w:i/>
      <w:iCs/>
      <w:color w:val="0F4761" w:themeColor="accent1" w:themeShade="BF"/>
    </w:rPr>
  </w:style>
  <w:style w:type="paragraph" w:styleId="IntenseQuote">
    <w:name w:val="Intense Quote"/>
    <w:basedOn w:val="Normal"/>
    <w:next w:val="Normal"/>
    <w:link w:val="IntenseQuoteChar"/>
    <w:uiPriority w:val="30"/>
    <w:qFormat/>
    <w:rsid w:val="0061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592"/>
    <w:rPr>
      <w:i/>
      <w:iCs/>
      <w:color w:val="0F4761" w:themeColor="accent1" w:themeShade="BF"/>
    </w:rPr>
  </w:style>
  <w:style w:type="character" w:styleId="IntenseReference">
    <w:name w:val="Intense Reference"/>
    <w:basedOn w:val="DefaultParagraphFont"/>
    <w:uiPriority w:val="32"/>
    <w:qFormat/>
    <w:rsid w:val="00613592"/>
    <w:rPr>
      <w:b/>
      <w:bCs/>
      <w:smallCaps/>
      <w:color w:val="0F4761" w:themeColor="accent1" w:themeShade="BF"/>
      <w:spacing w:val="5"/>
    </w:rPr>
  </w:style>
  <w:style w:type="character" w:styleId="Hyperlink">
    <w:name w:val="Hyperlink"/>
    <w:basedOn w:val="DefaultParagraphFont"/>
    <w:uiPriority w:val="99"/>
    <w:unhideWhenUsed/>
    <w:rsid w:val="00613592"/>
    <w:rPr>
      <w:color w:val="467886" w:themeColor="hyperlink"/>
      <w:u w:val="single"/>
    </w:rPr>
  </w:style>
  <w:style w:type="paragraph" w:styleId="NoSpacing">
    <w:name w:val="No Spacing"/>
    <w:uiPriority w:val="1"/>
    <w:qFormat/>
    <w:rsid w:val="00613592"/>
    <w:pPr>
      <w:spacing w:after="0" w:line="240" w:lineRule="auto"/>
    </w:pPr>
    <w:rPr>
      <w:rFonts w:asciiTheme="minorHAnsi" w:hAnsiTheme="minorHAnsi" w:cstheme="minorBidi"/>
      <w:kern w:val="0"/>
    </w:rPr>
  </w:style>
  <w:style w:type="paragraph" w:styleId="Header">
    <w:name w:val="header"/>
    <w:basedOn w:val="Normal"/>
    <w:link w:val="HeaderChar"/>
    <w:uiPriority w:val="99"/>
    <w:unhideWhenUsed/>
    <w:rsid w:val="000A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65B"/>
    <w:rPr>
      <w:rFonts w:asciiTheme="minorHAnsi" w:hAnsiTheme="minorHAnsi" w:cstheme="minorBidi"/>
      <w:kern w:val="0"/>
    </w:rPr>
  </w:style>
  <w:style w:type="paragraph" w:styleId="Footer">
    <w:name w:val="footer"/>
    <w:basedOn w:val="Normal"/>
    <w:link w:val="FooterChar"/>
    <w:uiPriority w:val="99"/>
    <w:unhideWhenUsed/>
    <w:rsid w:val="000A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65B"/>
    <w:rPr>
      <w:rFonts w:asciiTheme="minorHAnsi" w:hAnsiTheme="minorHAnsi" w:cstheme="min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598</Words>
  <Characters>3272</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
    </vt:vector>
  </TitlesOfParts>
  <Company>LSC</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Basile</dc:creator>
  <cp:keywords/>
  <dc:description/>
  <cp:lastModifiedBy>Shannon Basile</cp:lastModifiedBy>
  <cp:revision>56</cp:revision>
  <dcterms:created xsi:type="dcterms:W3CDTF">2026-06-17T17:28:00Z</dcterms:created>
  <dcterms:modified xsi:type="dcterms:W3CDTF">2026-06-18T13:20:00Z</dcterms:modified>
</cp:coreProperties>
</file>